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2A4145">
      <w:pPr>
        <w:jc w:val="center"/>
        <w:rPr>
          <w:rFonts w:ascii="黑体" w:hAnsi="黑体" w:eastAsia="黑体"/>
          <w:bCs/>
          <w:sz w:val="32"/>
          <w:szCs w:val="32"/>
        </w:rPr>
      </w:pPr>
      <w:r>
        <w:rPr>
          <w:rFonts w:hint="eastAsia" w:ascii="黑体" w:hAnsi="黑体" w:eastAsia="黑体"/>
          <w:bCs/>
          <w:sz w:val="32"/>
          <w:szCs w:val="32"/>
        </w:rPr>
        <w:t>《文化创意产业概论》本科课程教学大纲</w:t>
      </w:r>
    </w:p>
    <w:p w14:paraId="280FFC22">
      <w:pPr>
        <w:pStyle w:val="16"/>
        <w:spacing w:before="326" w:beforeLines="100" w:line="360" w:lineRule="auto"/>
        <w:rPr>
          <w:rFonts w:ascii="黑体" w:hAnsi="宋体"/>
        </w:rPr>
      </w:pPr>
      <w:r>
        <w:rPr>
          <w:rFonts w:ascii="黑体" w:hAnsi="宋体"/>
        </w:rPr>
        <w:t>一</w:t>
      </w:r>
      <w:r>
        <w:rPr>
          <w:rFonts w:hint="eastAsia" w:ascii="黑体" w:hAnsi="宋体"/>
        </w:rPr>
        <w:t>、课程</w:t>
      </w:r>
      <w:r>
        <w:rPr>
          <w:rFonts w:ascii="黑体" w:hAnsi="宋体"/>
        </w:rPr>
        <w:t>基本信息</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85" w:type="dxa"/>
          <w:bottom w:w="57" w:type="dxa"/>
          <w:right w:w="85" w:type="dxa"/>
        </w:tblCellMar>
      </w:tblPr>
      <w:tblGrid>
        <w:gridCol w:w="1691"/>
        <w:gridCol w:w="2260"/>
        <w:gridCol w:w="1272"/>
        <w:gridCol w:w="854"/>
        <w:gridCol w:w="571"/>
        <w:gridCol w:w="842"/>
        <w:gridCol w:w="786"/>
      </w:tblGrid>
      <w:tr w14:paraId="164BB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vMerge w:val="restart"/>
            <w:tcBorders>
              <w:top w:val="single" w:color="auto" w:sz="12" w:space="0"/>
              <w:left w:val="single" w:color="auto" w:sz="12" w:space="0"/>
            </w:tcBorders>
            <w:shd w:val="clear" w:color="auto" w:fill="auto"/>
            <w:vAlign w:val="center"/>
          </w:tcPr>
          <w:p w14:paraId="6C4C8F3D">
            <w:pPr>
              <w:widowControl w:val="0"/>
              <w:jc w:val="center"/>
              <w:rPr>
                <w:rFonts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课程名称</w:t>
            </w:r>
          </w:p>
        </w:tc>
        <w:tc>
          <w:tcPr>
            <w:tcW w:w="6585" w:type="dxa"/>
            <w:gridSpan w:val="6"/>
            <w:tcBorders>
              <w:top w:val="single" w:color="auto" w:sz="12" w:space="0"/>
              <w:right w:val="single" w:color="auto" w:sz="12" w:space="0"/>
            </w:tcBorders>
            <w:vAlign w:val="center"/>
          </w:tcPr>
          <w:p w14:paraId="00792A26">
            <w:pPr>
              <w:widowControl w:val="0"/>
              <w:jc w:val="left"/>
              <w:rPr>
                <w:rFonts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（中文）文化创意产业概论</w:t>
            </w:r>
          </w:p>
        </w:tc>
      </w:tr>
      <w:tr w14:paraId="71350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vMerge w:val="continue"/>
            <w:tcBorders>
              <w:left w:val="single" w:color="auto" w:sz="12" w:space="0"/>
            </w:tcBorders>
            <w:shd w:val="clear" w:color="auto" w:fill="auto"/>
            <w:vAlign w:val="center"/>
          </w:tcPr>
          <w:p w14:paraId="5E19C6D3">
            <w:pPr>
              <w:widowControl w:val="0"/>
              <w:jc w:val="center"/>
              <w:rPr>
                <w:rFonts w:ascii="黑体" w:hAnsi="黑体" w:eastAsia="黑体"/>
                <w:color w:val="000000" w:themeColor="text1"/>
                <w:sz w:val="21"/>
                <w:szCs w:val="18"/>
                <w14:textFill>
                  <w14:solidFill>
                    <w14:schemeClr w14:val="tx1"/>
                  </w14:solidFill>
                </w14:textFill>
              </w:rPr>
            </w:pPr>
          </w:p>
        </w:tc>
        <w:tc>
          <w:tcPr>
            <w:tcW w:w="6585" w:type="dxa"/>
            <w:gridSpan w:val="6"/>
            <w:tcBorders>
              <w:right w:val="single" w:color="auto" w:sz="12" w:space="0"/>
            </w:tcBorders>
            <w:vAlign w:val="center"/>
          </w:tcPr>
          <w:p w14:paraId="6BDC7569">
            <w:pPr>
              <w:widowControl w:val="0"/>
              <w:jc w:val="left"/>
              <w:rPr>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（英文）Introduction to Cultural and Creative Industries</w:t>
            </w:r>
          </w:p>
        </w:tc>
      </w:tr>
      <w:tr w14:paraId="08F08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5A7EDA31">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课程代码</w:t>
            </w:r>
          </w:p>
        </w:tc>
        <w:tc>
          <w:tcPr>
            <w:tcW w:w="2260" w:type="dxa"/>
            <w:vAlign w:val="center"/>
          </w:tcPr>
          <w:p w14:paraId="7A2EEA75">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2040152</w:t>
            </w:r>
          </w:p>
        </w:tc>
        <w:tc>
          <w:tcPr>
            <w:tcW w:w="2126" w:type="dxa"/>
            <w:gridSpan w:val="2"/>
            <w:vAlign w:val="center"/>
          </w:tcPr>
          <w:p w14:paraId="41CBDA44">
            <w:pPr>
              <w:widowControl w:val="0"/>
              <w:jc w:val="center"/>
              <w:rPr>
                <w:rFonts w:ascii="黑体" w:hAnsi="黑体" w:eastAsia="黑体"/>
                <w:color w:val="000000" w:themeColor="text1"/>
                <w:sz w:val="21"/>
                <w:szCs w:val="21"/>
                <w14:textFill>
                  <w14:solidFill>
                    <w14:schemeClr w14:val="tx1"/>
                  </w14:solidFill>
                </w14:textFill>
              </w:rPr>
            </w:pPr>
            <w:r>
              <w:rPr>
                <w:rFonts w:ascii="黑体" w:hAnsi="黑体" w:eastAsia="黑体"/>
                <w:color w:val="000000" w:themeColor="text1"/>
                <w:sz w:val="21"/>
                <w:szCs w:val="21"/>
                <w14:textFill>
                  <w14:solidFill>
                    <w14:schemeClr w14:val="tx1"/>
                  </w14:solidFill>
                </w14:textFill>
              </w:rPr>
              <w:t>课程学分</w:t>
            </w:r>
          </w:p>
        </w:tc>
        <w:tc>
          <w:tcPr>
            <w:tcW w:w="2199" w:type="dxa"/>
            <w:gridSpan w:val="3"/>
            <w:tcBorders>
              <w:right w:val="single" w:color="auto" w:sz="12" w:space="0"/>
            </w:tcBorders>
            <w:vAlign w:val="center"/>
          </w:tcPr>
          <w:p w14:paraId="18EB77F5">
            <w:pPr>
              <w:widowControl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2</w:t>
            </w:r>
          </w:p>
        </w:tc>
      </w:tr>
      <w:tr w14:paraId="0CD51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5EF5BC38">
            <w:pPr>
              <w:widowControl w:val="0"/>
              <w:jc w:val="center"/>
              <w:rPr>
                <w:sz w:val="21"/>
                <w:szCs w:val="18"/>
              </w:rPr>
            </w:pPr>
            <w:r>
              <w:rPr>
                <w:rFonts w:hint="eastAsia" w:ascii="黑体" w:hAnsi="黑体" w:eastAsia="黑体"/>
                <w:color w:val="000000" w:themeColor="text1"/>
                <w:sz w:val="21"/>
                <w:szCs w:val="18"/>
                <w14:textFill>
                  <w14:solidFill>
                    <w14:schemeClr w14:val="tx1"/>
                  </w14:solidFill>
                </w14:textFill>
              </w:rPr>
              <w:t>课程学时</w:t>
            </w:r>
            <w:r>
              <w:rPr>
                <w:rFonts w:hint="eastAsia"/>
                <w:sz w:val="21"/>
                <w:szCs w:val="18"/>
              </w:rPr>
              <w:t xml:space="preserve"> </w:t>
            </w:r>
          </w:p>
        </w:tc>
        <w:tc>
          <w:tcPr>
            <w:tcW w:w="2260" w:type="dxa"/>
            <w:vAlign w:val="center"/>
          </w:tcPr>
          <w:p w14:paraId="1434D82B">
            <w:pPr>
              <w:widowControl w:val="0"/>
              <w:jc w:val="center"/>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32</w:t>
            </w:r>
          </w:p>
        </w:tc>
        <w:tc>
          <w:tcPr>
            <w:tcW w:w="1272" w:type="dxa"/>
            <w:vAlign w:val="center"/>
          </w:tcPr>
          <w:p w14:paraId="3AF81E56">
            <w:pPr>
              <w:widowControl w:val="0"/>
              <w:jc w:val="center"/>
              <w:rPr>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理论学时</w:t>
            </w:r>
          </w:p>
        </w:tc>
        <w:tc>
          <w:tcPr>
            <w:tcW w:w="854" w:type="dxa"/>
            <w:vAlign w:val="center"/>
          </w:tcPr>
          <w:p w14:paraId="131445C2">
            <w:pPr>
              <w:widowControl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32</w:t>
            </w:r>
          </w:p>
        </w:tc>
        <w:tc>
          <w:tcPr>
            <w:tcW w:w="1413" w:type="dxa"/>
            <w:gridSpan w:val="2"/>
            <w:vAlign w:val="center"/>
          </w:tcPr>
          <w:p w14:paraId="08D224FC">
            <w:pPr>
              <w:widowControl w:val="0"/>
              <w:jc w:val="center"/>
              <w:rPr>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实践学时</w:t>
            </w:r>
          </w:p>
        </w:tc>
        <w:tc>
          <w:tcPr>
            <w:tcW w:w="786" w:type="dxa"/>
            <w:tcBorders>
              <w:right w:val="single" w:color="auto" w:sz="12" w:space="0"/>
            </w:tcBorders>
            <w:vAlign w:val="center"/>
          </w:tcPr>
          <w:p w14:paraId="4654F535">
            <w:pPr>
              <w:widowControl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0</w:t>
            </w:r>
          </w:p>
        </w:tc>
      </w:tr>
      <w:tr w14:paraId="6BA3E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771C9BF0">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开课</w:t>
            </w:r>
            <w:r>
              <w:rPr>
                <w:rFonts w:hint="eastAsia" w:ascii="黑体" w:hAnsi="黑体" w:eastAsia="黑体"/>
                <w:color w:val="000000" w:themeColor="text1"/>
                <w:sz w:val="21"/>
                <w:szCs w:val="18"/>
                <w14:textFill>
                  <w14:solidFill>
                    <w14:schemeClr w14:val="tx1"/>
                  </w14:solidFill>
                </w14:textFill>
              </w:rPr>
              <w:t>学院</w:t>
            </w:r>
          </w:p>
        </w:tc>
        <w:tc>
          <w:tcPr>
            <w:tcW w:w="2260" w:type="dxa"/>
            <w:vAlign w:val="center"/>
          </w:tcPr>
          <w:p w14:paraId="4B109E5B">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艺术设计学院</w:t>
            </w:r>
          </w:p>
        </w:tc>
        <w:tc>
          <w:tcPr>
            <w:tcW w:w="2126" w:type="dxa"/>
            <w:gridSpan w:val="2"/>
            <w:vAlign w:val="center"/>
          </w:tcPr>
          <w:p w14:paraId="585CD537">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适用</w:t>
            </w:r>
            <w:r>
              <w:rPr>
                <w:rFonts w:ascii="黑体" w:hAnsi="黑体" w:eastAsia="黑体"/>
                <w:color w:val="000000" w:themeColor="text1"/>
                <w:sz w:val="21"/>
                <w:szCs w:val="21"/>
                <w14:textFill>
                  <w14:solidFill>
                    <w14:schemeClr w14:val="tx1"/>
                  </w14:solidFill>
                </w14:textFill>
              </w:rPr>
              <w:t>专业</w:t>
            </w:r>
            <w:r>
              <w:rPr>
                <w:rFonts w:hint="eastAsia" w:ascii="黑体" w:hAnsi="黑体" w:eastAsia="黑体"/>
                <w:color w:val="000000" w:themeColor="text1"/>
                <w:sz w:val="21"/>
                <w:szCs w:val="21"/>
                <w14:textFill>
                  <w14:solidFill>
                    <w14:schemeClr w14:val="tx1"/>
                  </w14:solidFill>
                </w14:textFill>
              </w:rPr>
              <w:t>与年级</w:t>
            </w:r>
          </w:p>
        </w:tc>
        <w:tc>
          <w:tcPr>
            <w:tcW w:w="2199" w:type="dxa"/>
            <w:gridSpan w:val="3"/>
            <w:tcBorders>
              <w:right w:val="single" w:color="auto" w:sz="12" w:space="0"/>
            </w:tcBorders>
            <w:vAlign w:val="center"/>
          </w:tcPr>
          <w:p w14:paraId="2593B902">
            <w:pPr>
              <w:widowControl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艺术与科技2年级</w:t>
            </w:r>
          </w:p>
        </w:tc>
      </w:tr>
      <w:tr w14:paraId="12C81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3EFA6E5E">
            <w:pPr>
              <w:widowControl w:val="0"/>
              <w:jc w:val="center"/>
              <w:rPr>
                <w:rFonts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课程类别与性质</w:t>
            </w:r>
          </w:p>
        </w:tc>
        <w:tc>
          <w:tcPr>
            <w:tcW w:w="2260" w:type="dxa"/>
            <w:vAlign w:val="center"/>
          </w:tcPr>
          <w:p w14:paraId="4AA30899">
            <w:pPr>
              <w:widowControl w:val="0"/>
              <w:jc w:val="center"/>
              <w:rPr>
                <w:rFonts w:hint="eastAsia"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专业必修课</w:t>
            </w:r>
          </w:p>
        </w:tc>
        <w:tc>
          <w:tcPr>
            <w:tcW w:w="2126" w:type="dxa"/>
            <w:gridSpan w:val="2"/>
            <w:vAlign w:val="center"/>
          </w:tcPr>
          <w:p w14:paraId="36121DB8">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考核方式</w:t>
            </w:r>
          </w:p>
        </w:tc>
        <w:tc>
          <w:tcPr>
            <w:tcW w:w="2199" w:type="dxa"/>
            <w:gridSpan w:val="3"/>
            <w:tcBorders>
              <w:right w:val="single" w:color="auto" w:sz="12" w:space="0"/>
            </w:tcBorders>
            <w:vAlign w:val="center"/>
          </w:tcPr>
          <w:p w14:paraId="0170B7D2">
            <w:pPr>
              <w:widowControl w:val="0"/>
              <w:jc w:val="center"/>
              <w:rPr>
                <w:rFonts w:hint="default"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考试</w:t>
            </w:r>
          </w:p>
        </w:tc>
      </w:tr>
      <w:tr w14:paraId="45DA6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124BA2E8">
            <w:pPr>
              <w:widowControl w:val="0"/>
              <w:jc w:val="center"/>
              <w:rPr>
                <w:rFonts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选</w:t>
            </w:r>
            <w:r>
              <w:rPr>
                <w:rFonts w:ascii="黑体" w:hAnsi="黑体" w:eastAsia="黑体"/>
                <w:color w:val="000000" w:themeColor="text1"/>
                <w:sz w:val="21"/>
                <w:szCs w:val="18"/>
                <w14:textFill>
                  <w14:solidFill>
                    <w14:schemeClr w14:val="tx1"/>
                  </w14:solidFill>
                </w14:textFill>
              </w:rPr>
              <w:t>用教材</w:t>
            </w:r>
          </w:p>
        </w:tc>
        <w:tc>
          <w:tcPr>
            <w:tcW w:w="4386" w:type="dxa"/>
            <w:gridSpan w:val="3"/>
            <w:vAlign w:val="center"/>
          </w:tcPr>
          <w:p w14:paraId="0860CE23">
            <w:pPr>
              <w:widowControl w:val="0"/>
              <w:jc w:val="center"/>
              <w:rPr>
                <w:rFonts w:hint="default" w:ascii="Times New Roman" w:hAnsi="Times New Roman" w:eastAsia="宋体"/>
                <w:color w:val="000000" w:themeColor="text1"/>
                <w:sz w:val="21"/>
                <w:szCs w:val="21"/>
                <w:lang w:val="en-US" w:eastAsia="zh-CN"/>
                <w14:textFill>
                  <w14:solidFill>
                    <w14:schemeClr w14:val="tx1"/>
                  </w14:solidFill>
                </w14:textFill>
              </w:rPr>
            </w:pPr>
            <w:r>
              <w:rPr>
                <w:rFonts w:hint="eastAsia"/>
                <w:color w:val="000000"/>
                <w:sz w:val="20"/>
                <w:szCs w:val="20"/>
                <w:lang w:eastAsia="zh-CN"/>
              </w:rPr>
              <w:t>《</w:t>
            </w:r>
            <w:r>
              <w:rPr>
                <w:rFonts w:hint="eastAsia"/>
                <w:color w:val="000000"/>
                <w:sz w:val="20"/>
                <w:szCs w:val="20"/>
              </w:rPr>
              <w:t>文化产业概论</w:t>
            </w:r>
            <w:r>
              <w:rPr>
                <w:rFonts w:hint="eastAsia"/>
                <w:color w:val="000000"/>
                <w:sz w:val="20"/>
                <w:szCs w:val="20"/>
                <w:lang w:eastAsia="zh-CN"/>
              </w:rPr>
              <w:t>》</w:t>
            </w:r>
            <w:r>
              <w:rPr>
                <w:rFonts w:hint="eastAsia"/>
                <w:color w:val="000000"/>
                <w:sz w:val="20"/>
                <w:szCs w:val="20"/>
              </w:rPr>
              <w:t>，</w:t>
            </w:r>
            <w:r>
              <w:rPr>
                <w:rFonts w:hint="eastAsia"/>
                <w:color w:val="000000"/>
                <w:sz w:val="20"/>
                <w:szCs w:val="20"/>
                <w:lang w:eastAsia="zh-CN"/>
              </w:rPr>
              <w:t>向勇</w:t>
            </w:r>
            <w:r>
              <w:rPr>
                <w:rFonts w:hint="eastAsia"/>
                <w:color w:val="000000"/>
                <w:sz w:val="20"/>
                <w:szCs w:val="20"/>
              </w:rPr>
              <w:t>，</w:t>
            </w:r>
            <w:r>
              <w:rPr>
                <w:rFonts w:hint="eastAsia"/>
                <w:color w:val="000000"/>
                <w:sz w:val="20"/>
                <w:szCs w:val="20"/>
                <w:lang w:val="en-US" w:eastAsia="zh-CN"/>
              </w:rPr>
              <w:t>ISBN9787300303727,</w:t>
            </w:r>
            <w:r>
              <w:rPr>
                <w:rFonts w:hint="eastAsia"/>
                <w:color w:val="000000"/>
                <w:sz w:val="20"/>
                <w:szCs w:val="20"/>
                <w:lang w:eastAsia="zh-CN"/>
              </w:rPr>
              <w:t>中国人民</w:t>
            </w:r>
            <w:r>
              <w:rPr>
                <w:rFonts w:hint="eastAsia"/>
                <w:color w:val="000000"/>
                <w:sz w:val="20"/>
                <w:szCs w:val="20"/>
              </w:rPr>
              <w:t>大学出版社，</w:t>
            </w:r>
            <w:r>
              <w:rPr>
                <w:rFonts w:ascii="宋体" w:hAnsi="宋体" w:eastAsia="宋体" w:cs="宋体"/>
                <w:sz w:val="21"/>
                <w:szCs w:val="21"/>
              </w:rPr>
              <w:t>20</w:t>
            </w:r>
            <w:r>
              <w:rPr>
                <w:rFonts w:hint="eastAsia" w:hAnsi="宋体" w:eastAsia="宋体" w:cs="宋体"/>
                <w:sz w:val="21"/>
                <w:szCs w:val="21"/>
                <w:lang w:val="en-US" w:eastAsia="zh-CN"/>
              </w:rPr>
              <w:t>22</w:t>
            </w:r>
            <w:r>
              <w:rPr>
                <w:rFonts w:ascii="宋体" w:hAnsi="宋体" w:eastAsia="宋体" w:cs="宋体"/>
                <w:sz w:val="21"/>
                <w:szCs w:val="21"/>
              </w:rPr>
              <w:t>年</w:t>
            </w:r>
            <w:r>
              <w:rPr>
                <w:rFonts w:hint="eastAsia" w:hAnsi="宋体" w:eastAsia="宋体" w:cs="宋体"/>
                <w:sz w:val="21"/>
                <w:szCs w:val="21"/>
                <w:lang w:val="en-US" w:eastAsia="zh-CN"/>
              </w:rPr>
              <w:t>3</w:t>
            </w:r>
            <w:r>
              <w:rPr>
                <w:rFonts w:ascii="宋体" w:hAnsi="宋体" w:eastAsia="宋体" w:cs="宋体"/>
                <w:sz w:val="21"/>
                <w:szCs w:val="21"/>
              </w:rPr>
              <w:t>月</w:t>
            </w:r>
            <w:r>
              <w:rPr>
                <w:rFonts w:hint="eastAsia" w:hAnsi="宋体" w:eastAsia="宋体" w:cs="宋体"/>
                <w:sz w:val="21"/>
                <w:szCs w:val="21"/>
                <w:lang w:val="en-US" w:eastAsia="zh-CN"/>
              </w:rPr>
              <w:t>/第一版</w:t>
            </w:r>
            <w:r>
              <w:rPr>
                <w:rFonts w:hint="eastAsia"/>
                <w:color w:val="000000"/>
                <w:sz w:val="20"/>
                <w:szCs w:val="20"/>
                <w:lang w:val="en-US" w:eastAsia="zh-CN"/>
              </w:rPr>
              <w:t xml:space="preserve"> </w:t>
            </w:r>
          </w:p>
        </w:tc>
        <w:tc>
          <w:tcPr>
            <w:tcW w:w="1413" w:type="dxa"/>
            <w:gridSpan w:val="2"/>
            <w:vAlign w:val="center"/>
          </w:tcPr>
          <w:p w14:paraId="0DCA729A">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是否为</w:t>
            </w:r>
          </w:p>
          <w:p w14:paraId="29B6641E">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马工程教材</w:t>
            </w:r>
          </w:p>
        </w:tc>
        <w:tc>
          <w:tcPr>
            <w:tcW w:w="786" w:type="dxa"/>
            <w:tcBorders>
              <w:right w:val="single" w:color="auto" w:sz="12" w:space="0"/>
            </w:tcBorders>
            <w:vAlign w:val="center"/>
          </w:tcPr>
          <w:p w14:paraId="5B018CF0">
            <w:pPr>
              <w:widowControl w:val="0"/>
              <w:ind w:left="120" w:leftChars="50"/>
              <w:jc w:val="left"/>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否</w:t>
            </w:r>
          </w:p>
        </w:tc>
      </w:tr>
      <w:tr w14:paraId="774BF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680" w:hRule="atLeast"/>
        </w:trPr>
        <w:tc>
          <w:tcPr>
            <w:tcW w:w="1691" w:type="dxa"/>
            <w:tcBorders>
              <w:left w:val="single" w:color="auto" w:sz="12" w:space="0"/>
            </w:tcBorders>
            <w:shd w:val="clear" w:color="auto" w:fill="auto"/>
            <w:vAlign w:val="center"/>
          </w:tcPr>
          <w:p w14:paraId="063F5DA8">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先修课程</w:t>
            </w:r>
          </w:p>
        </w:tc>
        <w:tc>
          <w:tcPr>
            <w:tcW w:w="6585" w:type="dxa"/>
            <w:gridSpan w:val="6"/>
            <w:tcBorders>
              <w:right w:val="single" w:color="auto" w:sz="12" w:space="0"/>
            </w:tcBorders>
            <w:vAlign w:val="center"/>
          </w:tcPr>
          <w:p w14:paraId="08F59A55">
            <w:pPr>
              <w:pStyle w:val="14"/>
              <w:widowControl w:val="0"/>
              <w:jc w:val="both"/>
              <w:rPr>
                <w:rFonts w:hint="default" w:eastAsia="宋体"/>
                <w:lang w:val="en-US" w:eastAsia="zh-CN"/>
              </w:rPr>
            </w:pPr>
            <w:r>
              <w:rPr>
                <w:rFonts w:hint="eastAsia" w:ascii="宋体" w:hAnsi="宋体" w:eastAsia="宋体" w:cs="宋体"/>
                <w:sz w:val="18"/>
                <w:szCs w:val="18"/>
              </w:rPr>
              <w:t>中国文化2040517</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2）</w:t>
            </w:r>
            <w:r>
              <w:rPr>
                <w:rFonts w:hint="eastAsia" w:ascii="宋体" w:hAnsi="宋体" w:eastAsia="宋体" w:cs="宋体"/>
                <w:sz w:val="18"/>
                <w:szCs w:val="18"/>
              </w:rPr>
              <w:t xml:space="preserve"> 设计报告写作</w:t>
            </w:r>
            <w:r>
              <w:rPr>
                <w:rFonts w:hint="eastAsia" w:ascii="宋体" w:hAnsi="宋体" w:eastAsia="宋体" w:cs="宋体"/>
                <w:color w:val="000000"/>
                <w:sz w:val="18"/>
                <w:szCs w:val="18"/>
              </w:rPr>
              <w:t>2040144</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lang w:val="en-US" w:eastAsia="zh-CN"/>
              </w:rPr>
              <w:t>2）</w:t>
            </w:r>
          </w:p>
        </w:tc>
      </w:tr>
      <w:tr w14:paraId="19D8F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912" w:hRule="atLeast"/>
        </w:trPr>
        <w:tc>
          <w:tcPr>
            <w:tcW w:w="1691" w:type="dxa"/>
            <w:tcBorders>
              <w:left w:val="single" w:color="auto" w:sz="12" w:space="0"/>
            </w:tcBorders>
            <w:shd w:val="clear" w:color="auto" w:fill="auto"/>
            <w:vAlign w:val="center"/>
          </w:tcPr>
          <w:p w14:paraId="1A59D784">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课程简介</w:t>
            </w:r>
          </w:p>
        </w:tc>
        <w:tc>
          <w:tcPr>
            <w:tcW w:w="6585" w:type="dxa"/>
            <w:gridSpan w:val="6"/>
            <w:tcBorders>
              <w:right w:val="single" w:color="auto" w:sz="12" w:space="0"/>
            </w:tcBorders>
          </w:tcPr>
          <w:p w14:paraId="28ED5924">
            <w:pPr>
              <w:widowControl w:val="0"/>
              <w:snapToGrid w:val="0"/>
              <w:spacing w:line="288" w:lineRule="auto"/>
              <w:ind w:firstLine="400" w:firstLineChars="200"/>
              <w:jc w:val="both"/>
            </w:pPr>
            <w:r>
              <w:rPr>
                <w:rFonts w:hint="eastAsia"/>
                <w:color w:val="000000"/>
                <w:sz w:val="20"/>
                <w:szCs w:val="20"/>
              </w:rPr>
              <w:t>本门课程是艺术与科技专业的必修课程，它是一门理论基础课程，为后续学生的相关学习和实践起到理论基础和指导的重要作用。艺术与科技专业立足于智慧文创，艺术与科技的结合更是文化创意产业诞生和发展的重要驱动力。文化创意产业由来已久，它的诞生伴随着社会进步和生产力的发展，如今，文化创意产业已经成为西方发达国家的支柱产业，并被誉为接下来一个世纪的朝阳产业和支柱产业。文化的产业化已经成为当今社会经济文化发展的大趋势，设计学科作为文化创意产业的重要组成部分，学生对于文化创意产业相关知识的学习就显得尤为必要。系统地学习这门课程，目的在于培养学生从事或发展文化创意产业的观念，形成创意思维，能够在当今文化创意产业大发展的环境下来完成相应的设计实践任务。本课程将对一系列文化创意产业领域的重要问题进行梳理，使学生们能够了解当今文化创意产业在国内和国外的发展现状，明确当今世界文化创意产业的发展潮流趋势。通过这门课程的学习，使学生建立文化创意产业的观念，了解所学专业在文化创意产业中所处的位置，掌握符合文化创意产业需求的设计方向和趋势。要求学生能够在掌握文化产业的理论基础上，在以后的课程及社会实践中对文化产业的基础知识有一个巧妙融合和灵活处理，逐渐认识自己，挖掘自己的兴趣点，为后续相关实践类课程、毕业设计和工作就业起到相应的理论指导作用。</w:t>
            </w:r>
          </w:p>
        </w:tc>
      </w:tr>
      <w:tr w14:paraId="22D9C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1701" w:hRule="atLeast"/>
        </w:trPr>
        <w:tc>
          <w:tcPr>
            <w:tcW w:w="1691" w:type="dxa"/>
            <w:tcBorders>
              <w:left w:val="single" w:color="auto" w:sz="12" w:space="0"/>
              <w:bottom w:val="double" w:color="auto" w:sz="4" w:space="0"/>
            </w:tcBorders>
            <w:shd w:val="clear" w:color="auto" w:fill="auto"/>
            <w:vAlign w:val="center"/>
          </w:tcPr>
          <w:p w14:paraId="2BC8C432">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选课建议</w:t>
            </w:r>
            <w:r>
              <w:rPr>
                <w:rFonts w:hint="eastAsia" w:ascii="黑体" w:hAnsi="黑体" w:eastAsia="黑体"/>
                <w:color w:val="000000" w:themeColor="text1"/>
                <w:sz w:val="21"/>
                <w:szCs w:val="18"/>
                <w14:textFill>
                  <w14:solidFill>
                    <w14:schemeClr w14:val="tx1"/>
                  </w14:solidFill>
                </w14:textFill>
              </w:rPr>
              <w:t>与学习要求</w:t>
            </w:r>
          </w:p>
        </w:tc>
        <w:tc>
          <w:tcPr>
            <w:tcW w:w="6585" w:type="dxa"/>
            <w:gridSpan w:val="6"/>
            <w:tcBorders>
              <w:bottom w:val="double" w:color="auto" w:sz="4" w:space="0"/>
              <w:right w:val="single" w:color="auto" w:sz="12" w:space="0"/>
            </w:tcBorders>
          </w:tcPr>
          <w:p w14:paraId="7EC11F4F">
            <w:pPr>
              <w:widowControl w:val="0"/>
              <w:snapToGrid w:val="0"/>
              <w:spacing w:line="288" w:lineRule="auto"/>
              <w:ind w:firstLine="400" w:firstLineChars="200"/>
              <w:jc w:val="both"/>
              <w:rPr>
                <w:color w:val="000000"/>
                <w:sz w:val="20"/>
                <w:szCs w:val="20"/>
              </w:rPr>
            </w:pPr>
            <w:r>
              <w:rPr>
                <w:rFonts w:hint="eastAsia"/>
                <w:color w:val="000000"/>
                <w:sz w:val="20"/>
                <w:szCs w:val="20"/>
              </w:rPr>
              <w:t>本课程适合艺术与科技专业的二年级学生学习，本课程要求学生能够掌握Office系列软件的基本操作方法，有过进行设计调研分析的经验，对于设计行业和文化艺术有一定的理解。</w:t>
            </w:r>
          </w:p>
          <w:p w14:paraId="7776B9FA">
            <w:pPr>
              <w:pStyle w:val="14"/>
              <w:widowControl w:val="0"/>
              <w:jc w:val="both"/>
            </w:pPr>
          </w:p>
        </w:tc>
      </w:tr>
      <w:tr w14:paraId="74418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510" w:hRule="atLeast"/>
        </w:trPr>
        <w:tc>
          <w:tcPr>
            <w:tcW w:w="1691" w:type="dxa"/>
            <w:tcBorders>
              <w:top w:val="double" w:color="auto" w:sz="4" w:space="0"/>
              <w:left w:val="single" w:color="auto" w:sz="12" w:space="0"/>
            </w:tcBorders>
            <w:shd w:val="clear" w:color="auto" w:fill="auto"/>
            <w:vAlign w:val="center"/>
          </w:tcPr>
          <w:p w14:paraId="037018A2">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大纲编写人</w:t>
            </w:r>
          </w:p>
        </w:tc>
        <w:tc>
          <w:tcPr>
            <w:tcW w:w="3532" w:type="dxa"/>
            <w:gridSpan w:val="2"/>
            <w:tcBorders>
              <w:top w:val="double" w:color="auto" w:sz="4" w:space="0"/>
            </w:tcBorders>
            <w:vAlign w:val="center"/>
          </w:tcPr>
          <w:p w14:paraId="36A2056A">
            <w:pPr>
              <w:widowControl w:val="0"/>
              <w:jc w:val="right"/>
              <w:rPr>
                <w:rFonts w:ascii="黑体" w:hAnsi="黑体" w:eastAsia="黑体"/>
                <w:color w:val="000000" w:themeColor="text1"/>
                <w:sz w:val="21"/>
                <w:szCs w:val="21"/>
                <w14:textFill>
                  <w14:solidFill>
                    <w14:schemeClr w14:val="tx1"/>
                  </w14:solidFill>
                </w14:textFill>
              </w:rPr>
            </w:pPr>
            <w:r>
              <w:rPr>
                <w:rFonts w:hint="eastAsia"/>
                <w:sz w:val="21"/>
                <w:szCs w:val="21"/>
              </w:rPr>
              <w:drawing>
                <wp:inline distT="0" distB="0" distL="114300" distR="114300">
                  <wp:extent cx="1437005" cy="502920"/>
                  <wp:effectExtent l="0" t="0" r="10795" b="11430"/>
                  <wp:docPr id="1" name="图片 1" descr="bd7d992dfef7f9bb6fa0f0516665f9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bd7d992dfef7f9bb6fa0f0516665f9e"/>
                          <pic:cNvPicPr>
                            <a:picLocks noChangeAspect="1"/>
                          </pic:cNvPicPr>
                        </pic:nvPicPr>
                        <pic:blipFill>
                          <a:blip r:embed="rId5"/>
                          <a:stretch>
                            <a:fillRect/>
                          </a:stretch>
                        </pic:blipFill>
                        <pic:spPr>
                          <a:xfrm>
                            <a:off x="0" y="0"/>
                            <a:ext cx="1437005" cy="502920"/>
                          </a:xfrm>
                          <a:prstGeom prst="rect">
                            <a:avLst/>
                          </a:prstGeom>
                        </pic:spPr>
                      </pic:pic>
                    </a:graphicData>
                  </a:graphic>
                </wp:inline>
              </w:drawing>
            </w:r>
            <w:r>
              <w:rPr>
                <w:rFonts w:hint="eastAsia"/>
                <w:sz w:val="21"/>
                <w:szCs w:val="21"/>
              </w:rPr>
              <w:t>（签名）</w:t>
            </w:r>
          </w:p>
        </w:tc>
        <w:tc>
          <w:tcPr>
            <w:tcW w:w="1425" w:type="dxa"/>
            <w:gridSpan w:val="2"/>
            <w:tcBorders>
              <w:top w:val="double" w:color="auto" w:sz="4" w:space="0"/>
            </w:tcBorders>
            <w:vAlign w:val="center"/>
          </w:tcPr>
          <w:p w14:paraId="50A8F561">
            <w:pPr>
              <w:widowControl w:val="0"/>
              <w:jc w:val="center"/>
              <w:rPr>
                <w:sz w:val="21"/>
                <w:szCs w:val="21"/>
              </w:rPr>
            </w:pPr>
            <w:r>
              <w:rPr>
                <w:rFonts w:hint="eastAsia" w:ascii="黑体" w:hAnsi="黑体" w:eastAsia="黑体"/>
                <w:color w:val="000000" w:themeColor="text1"/>
                <w:sz w:val="21"/>
                <w:szCs w:val="21"/>
                <w14:textFill>
                  <w14:solidFill>
                    <w14:schemeClr w14:val="tx1"/>
                  </w14:solidFill>
                </w14:textFill>
              </w:rPr>
              <w:t>制/修订时间</w:t>
            </w:r>
          </w:p>
        </w:tc>
        <w:tc>
          <w:tcPr>
            <w:tcW w:w="1628" w:type="dxa"/>
            <w:gridSpan w:val="2"/>
            <w:tcBorders>
              <w:top w:val="double" w:color="auto" w:sz="4" w:space="0"/>
              <w:right w:val="single" w:color="auto" w:sz="12" w:space="0"/>
            </w:tcBorders>
            <w:vAlign w:val="center"/>
          </w:tcPr>
          <w:p w14:paraId="4BC449D8">
            <w:pPr>
              <w:widowControl w:val="0"/>
              <w:jc w:val="center"/>
              <w:rPr>
                <w:rFonts w:hint="default" w:ascii="Times New Roman" w:hAnsi="Times New Roman" w:eastAsia="宋体"/>
                <w:color w:val="000000"/>
                <w:sz w:val="21"/>
                <w:szCs w:val="21"/>
                <w:lang w:val="en-US" w:eastAsia="zh-CN"/>
              </w:rPr>
            </w:pPr>
            <w:r>
              <w:rPr>
                <w:rFonts w:hint="eastAsia" w:ascii="Times New Roman" w:hAnsi="Times New Roman"/>
                <w:color w:val="000000"/>
                <w:sz w:val="21"/>
                <w:szCs w:val="21"/>
                <w:lang w:val="en-US" w:eastAsia="zh-CN"/>
              </w:rPr>
              <w:t>2024.8</w:t>
            </w:r>
          </w:p>
        </w:tc>
      </w:tr>
      <w:tr w14:paraId="67EC3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510" w:hRule="atLeast"/>
        </w:trPr>
        <w:tc>
          <w:tcPr>
            <w:tcW w:w="1691" w:type="dxa"/>
            <w:tcBorders>
              <w:left w:val="single" w:color="auto" w:sz="12" w:space="0"/>
            </w:tcBorders>
            <w:shd w:val="clear" w:color="auto" w:fill="auto"/>
            <w:vAlign w:val="center"/>
          </w:tcPr>
          <w:p w14:paraId="1EF32B4A">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专业负责人</w:t>
            </w:r>
          </w:p>
        </w:tc>
        <w:tc>
          <w:tcPr>
            <w:tcW w:w="3532" w:type="dxa"/>
            <w:gridSpan w:val="2"/>
            <w:vAlign w:val="center"/>
          </w:tcPr>
          <w:p w14:paraId="1A02B781">
            <w:pPr>
              <w:widowControl w:val="0"/>
              <w:jc w:val="right"/>
              <w:rPr>
                <w:rFonts w:ascii="黑体" w:hAnsi="黑体" w:eastAsia="黑体"/>
                <w:color w:val="000000" w:themeColor="text1"/>
                <w:sz w:val="21"/>
                <w:szCs w:val="21"/>
                <w14:textFill>
                  <w14:solidFill>
                    <w14:schemeClr w14:val="tx1"/>
                  </w14:solidFill>
                </w14:textFill>
              </w:rPr>
            </w:pPr>
            <w:r>
              <w:rPr>
                <w:rFonts w:hint="eastAsia"/>
                <w:u w:val="none"/>
              </w:rPr>
              <w:drawing>
                <wp:inline distT="0" distB="0" distL="114300" distR="114300">
                  <wp:extent cx="628015" cy="490220"/>
                  <wp:effectExtent l="0" t="0" r="635" b="5080"/>
                  <wp:docPr id="3" name="图片 1" descr="20805070619d10f2f5219319ddc8c9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20805070619d10f2f5219319ddc8c9e"/>
                          <pic:cNvPicPr>
                            <a:picLocks noChangeAspect="1"/>
                          </pic:cNvPicPr>
                        </pic:nvPicPr>
                        <pic:blipFill>
                          <a:blip r:embed="rId6"/>
                          <a:stretch>
                            <a:fillRect/>
                          </a:stretch>
                        </pic:blipFill>
                        <pic:spPr>
                          <a:xfrm>
                            <a:off x="0" y="0"/>
                            <a:ext cx="628015" cy="490220"/>
                          </a:xfrm>
                          <a:prstGeom prst="rect">
                            <a:avLst/>
                          </a:prstGeom>
                          <a:noFill/>
                          <a:ln>
                            <a:noFill/>
                          </a:ln>
                        </pic:spPr>
                      </pic:pic>
                    </a:graphicData>
                  </a:graphic>
                </wp:inline>
              </w:drawing>
            </w:r>
            <w:r>
              <w:rPr>
                <w:rFonts w:hint="eastAsia"/>
                <w:sz w:val="21"/>
                <w:szCs w:val="21"/>
              </w:rPr>
              <w:t>（签名）</w:t>
            </w:r>
          </w:p>
        </w:tc>
        <w:tc>
          <w:tcPr>
            <w:tcW w:w="1425" w:type="dxa"/>
            <w:gridSpan w:val="2"/>
            <w:vAlign w:val="center"/>
          </w:tcPr>
          <w:p w14:paraId="33C18EE8">
            <w:pPr>
              <w:widowControl w:val="0"/>
              <w:jc w:val="center"/>
              <w:rPr>
                <w:sz w:val="21"/>
                <w:szCs w:val="21"/>
              </w:rPr>
            </w:pPr>
            <w:r>
              <w:rPr>
                <w:rFonts w:hint="eastAsia" w:ascii="黑体" w:hAnsi="黑体" w:eastAsia="黑体"/>
                <w:color w:val="000000" w:themeColor="text1"/>
                <w:sz w:val="21"/>
                <w:szCs w:val="21"/>
                <w14:textFill>
                  <w14:solidFill>
                    <w14:schemeClr w14:val="tx1"/>
                  </w14:solidFill>
                </w14:textFill>
              </w:rPr>
              <w:t>审定时间</w:t>
            </w:r>
          </w:p>
        </w:tc>
        <w:tc>
          <w:tcPr>
            <w:tcW w:w="1628" w:type="dxa"/>
            <w:gridSpan w:val="2"/>
            <w:tcBorders>
              <w:right w:val="single" w:color="auto" w:sz="12" w:space="0"/>
            </w:tcBorders>
            <w:vAlign w:val="center"/>
          </w:tcPr>
          <w:p w14:paraId="3B4944AE">
            <w:pPr>
              <w:widowControl w:val="0"/>
              <w:jc w:val="center"/>
              <w:rPr>
                <w:rFonts w:hint="default" w:ascii="Times New Roman" w:hAnsi="Times New Roman" w:eastAsia="宋体"/>
                <w:color w:val="000000"/>
                <w:sz w:val="21"/>
                <w:szCs w:val="21"/>
                <w:lang w:val="en-US" w:eastAsia="zh-CN"/>
              </w:rPr>
            </w:pPr>
            <w:r>
              <w:rPr>
                <w:rFonts w:hint="eastAsia" w:ascii="Times New Roman" w:hAnsi="Times New Roman"/>
                <w:color w:val="000000"/>
                <w:sz w:val="21"/>
                <w:szCs w:val="21"/>
                <w:lang w:val="en-US" w:eastAsia="zh-CN"/>
              </w:rPr>
              <w:t>2024.9</w:t>
            </w:r>
          </w:p>
        </w:tc>
      </w:tr>
      <w:tr w14:paraId="29A99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950" w:hRule="atLeast"/>
        </w:trPr>
        <w:tc>
          <w:tcPr>
            <w:tcW w:w="1691" w:type="dxa"/>
            <w:tcBorders>
              <w:left w:val="single" w:color="auto" w:sz="12" w:space="0"/>
              <w:bottom w:val="single" w:color="auto" w:sz="12" w:space="0"/>
            </w:tcBorders>
            <w:shd w:val="clear" w:color="auto" w:fill="auto"/>
            <w:vAlign w:val="center"/>
          </w:tcPr>
          <w:p w14:paraId="2B9CDBFF">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学院负责人</w:t>
            </w:r>
          </w:p>
        </w:tc>
        <w:tc>
          <w:tcPr>
            <w:tcW w:w="3532" w:type="dxa"/>
            <w:gridSpan w:val="2"/>
            <w:tcBorders>
              <w:bottom w:val="single" w:color="auto" w:sz="12" w:space="0"/>
            </w:tcBorders>
            <w:vAlign w:val="center"/>
          </w:tcPr>
          <w:p w14:paraId="21F5D16D">
            <w:pPr>
              <w:widowControl w:val="0"/>
              <w:jc w:val="right"/>
              <w:rPr>
                <w:rFonts w:ascii="黑体" w:hAnsi="黑体" w:eastAsia="黑体"/>
                <w:color w:val="000000" w:themeColor="text1"/>
                <w:sz w:val="21"/>
                <w:szCs w:val="21"/>
                <w14:textFill>
                  <w14:solidFill>
                    <w14:schemeClr w14:val="tx1"/>
                  </w14:solidFill>
                </w14:textFill>
              </w:rPr>
            </w:pPr>
            <w:r>
              <w:rPr>
                <w:rFonts w:ascii="黑体" w:hAnsi="黑体" w:eastAsia="黑体"/>
                <w:color w:val="000000" w:themeColor="text1"/>
                <w:sz w:val="21"/>
                <w:szCs w:val="21"/>
                <w14:textFill>
                  <w14:solidFill>
                    <w14:schemeClr w14:val="tx1"/>
                  </w14:solidFill>
                </w14:textFill>
              </w:rPr>
              <w:drawing>
                <wp:anchor distT="0" distB="0" distL="0" distR="0" simplePos="0" relativeHeight="251660288" behindDoc="0" locked="0" layoutInCell="1" allowOverlap="1">
                  <wp:simplePos x="0" y="0"/>
                  <wp:positionH relativeFrom="column">
                    <wp:posOffset>913130</wp:posOffset>
                  </wp:positionH>
                  <wp:positionV relativeFrom="paragraph">
                    <wp:posOffset>133350</wp:posOffset>
                  </wp:positionV>
                  <wp:extent cx="792480" cy="363220"/>
                  <wp:effectExtent l="0" t="0" r="7620" b="17780"/>
                  <wp:wrapNone/>
                  <wp:docPr id="5" name="图片 5" descr="文本, 信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文本, 信件&#10;&#10;描述已自动生成"/>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792480" cy="363220"/>
                          </a:xfrm>
                          <a:prstGeom prst="rect">
                            <a:avLst/>
                          </a:prstGeom>
                        </pic:spPr>
                      </pic:pic>
                    </a:graphicData>
                  </a:graphic>
                </wp:anchor>
              </w:drawing>
            </w:r>
            <w:r>
              <w:rPr>
                <w:rFonts w:hint="eastAsia"/>
                <w:sz w:val="21"/>
                <w:szCs w:val="21"/>
              </w:rPr>
              <w:t>（签名）</w:t>
            </w:r>
          </w:p>
        </w:tc>
        <w:tc>
          <w:tcPr>
            <w:tcW w:w="1425" w:type="dxa"/>
            <w:gridSpan w:val="2"/>
            <w:tcBorders>
              <w:bottom w:val="single" w:color="auto" w:sz="12" w:space="0"/>
            </w:tcBorders>
            <w:vAlign w:val="center"/>
          </w:tcPr>
          <w:p w14:paraId="050F90A8">
            <w:pPr>
              <w:widowControl w:val="0"/>
              <w:jc w:val="center"/>
              <w:rPr>
                <w:sz w:val="21"/>
                <w:szCs w:val="21"/>
              </w:rPr>
            </w:pPr>
            <w:r>
              <w:rPr>
                <w:rFonts w:hint="eastAsia" w:ascii="黑体" w:hAnsi="黑体" w:eastAsia="黑体"/>
                <w:color w:val="000000" w:themeColor="text1"/>
                <w:sz w:val="21"/>
                <w:szCs w:val="21"/>
                <w14:textFill>
                  <w14:solidFill>
                    <w14:schemeClr w14:val="tx1"/>
                  </w14:solidFill>
                </w14:textFill>
              </w:rPr>
              <w:t>批准时间</w:t>
            </w:r>
          </w:p>
        </w:tc>
        <w:tc>
          <w:tcPr>
            <w:tcW w:w="1628" w:type="dxa"/>
            <w:gridSpan w:val="2"/>
            <w:tcBorders>
              <w:bottom w:val="single" w:color="auto" w:sz="12" w:space="0"/>
              <w:right w:val="single" w:color="auto" w:sz="12" w:space="0"/>
            </w:tcBorders>
            <w:vAlign w:val="center"/>
          </w:tcPr>
          <w:p w14:paraId="6843032E">
            <w:pPr>
              <w:widowControl w:val="0"/>
              <w:jc w:val="center"/>
              <w:rPr>
                <w:rFonts w:hint="default" w:ascii="Times New Roman" w:hAnsi="Times New Roman" w:eastAsia="宋体"/>
                <w:color w:val="000000"/>
                <w:sz w:val="21"/>
                <w:szCs w:val="21"/>
                <w:lang w:val="en-US" w:eastAsia="zh-CN"/>
              </w:rPr>
            </w:pPr>
            <w:r>
              <w:rPr>
                <w:rFonts w:hint="eastAsia" w:ascii="Times New Roman" w:hAnsi="Times New Roman"/>
                <w:color w:val="000000"/>
                <w:sz w:val="21"/>
                <w:szCs w:val="21"/>
                <w:lang w:val="en-US" w:eastAsia="zh-CN"/>
              </w:rPr>
              <w:t>2024.9</w:t>
            </w:r>
          </w:p>
        </w:tc>
      </w:tr>
    </w:tbl>
    <w:p w14:paraId="6958AB86">
      <w:pPr>
        <w:spacing w:line="100" w:lineRule="exact"/>
        <w:rPr>
          <w:rFonts w:ascii="Arial" w:hAnsi="Arial" w:eastAsia="黑体"/>
        </w:rPr>
      </w:pPr>
      <w:r>
        <w:br w:type="page"/>
      </w:r>
    </w:p>
    <w:p w14:paraId="6389C077">
      <w:pPr>
        <w:pStyle w:val="16"/>
        <w:spacing w:before="326" w:beforeLines="100" w:line="360" w:lineRule="auto"/>
        <w:rPr>
          <w:rFonts w:ascii="黑体" w:hAnsi="宋体"/>
        </w:rPr>
      </w:pPr>
      <w:r>
        <w:rPr>
          <w:rFonts w:hint="eastAsia" w:ascii="黑体" w:hAnsi="宋体"/>
        </w:rPr>
        <w:t>二、课程目标与毕业要求</w:t>
      </w:r>
    </w:p>
    <w:p w14:paraId="0A7F7AF2">
      <w:pPr>
        <w:pStyle w:val="17"/>
        <w:spacing w:before="81" w:after="163"/>
      </w:pPr>
      <w:r>
        <w:rPr>
          <w:rFonts w:hint="eastAsia"/>
        </w:rPr>
        <w:t xml:space="preserve">（一）课程目标 </w:t>
      </w:r>
    </w:p>
    <w:tbl>
      <w:tblPr>
        <w:tblStyle w:val="7"/>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
      <w:tblGrid>
        <w:gridCol w:w="1235"/>
        <w:gridCol w:w="782"/>
        <w:gridCol w:w="6459"/>
      </w:tblGrid>
      <w:tr w14:paraId="6C4AE7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206" w:type="dxa"/>
            <w:vAlign w:val="center"/>
          </w:tcPr>
          <w:p w14:paraId="2F9441E5">
            <w:pPr>
              <w:snapToGrid w:val="0"/>
              <w:jc w:val="center"/>
              <w:rPr>
                <w:rFonts w:ascii="黑体" w:hAnsi="黑体" w:eastAsia="黑体"/>
                <w:bCs/>
                <w:color w:val="000000"/>
                <w:sz w:val="21"/>
                <w:szCs w:val="18"/>
              </w:rPr>
            </w:pPr>
            <w:r>
              <w:rPr>
                <w:rFonts w:hint="eastAsia" w:ascii="黑体" w:hAnsi="黑体" w:eastAsia="黑体"/>
                <w:bCs/>
                <w:color w:val="000000"/>
                <w:sz w:val="21"/>
                <w:szCs w:val="18"/>
              </w:rPr>
              <w:t>类型</w:t>
            </w:r>
          </w:p>
        </w:tc>
        <w:tc>
          <w:tcPr>
            <w:tcW w:w="764" w:type="dxa"/>
            <w:shd w:val="clear" w:color="auto" w:fill="auto"/>
            <w:vAlign w:val="center"/>
          </w:tcPr>
          <w:p w14:paraId="6BF84F6A">
            <w:pPr>
              <w:snapToGrid w:val="0"/>
              <w:jc w:val="center"/>
              <w:rPr>
                <w:rFonts w:ascii="黑体" w:hAnsi="黑体" w:eastAsia="黑体"/>
                <w:bCs/>
                <w:color w:val="000000"/>
                <w:sz w:val="21"/>
                <w:szCs w:val="18"/>
              </w:rPr>
            </w:pPr>
            <w:r>
              <w:rPr>
                <w:rFonts w:hint="eastAsia" w:ascii="黑体" w:hAnsi="黑体" w:eastAsia="黑体"/>
                <w:bCs/>
                <w:color w:val="000000"/>
                <w:sz w:val="21"/>
                <w:szCs w:val="18"/>
              </w:rPr>
              <w:t>序号</w:t>
            </w:r>
          </w:p>
        </w:tc>
        <w:tc>
          <w:tcPr>
            <w:tcW w:w="6306" w:type="dxa"/>
            <w:vAlign w:val="center"/>
          </w:tcPr>
          <w:p w14:paraId="28E2247F">
            <w:pPr>
              <w:snapToGrid w:val="0"/>
              <w:jc w:val="center"/>
              <w:rPr>
                <w:rFonts w:ascii="黑体" w:hAnsi="黑体" w:eastAsia="黑体"/>
                <w:bCs/>
                <w:color w:val="000000"/>
                <w:sz w:val="21"/>
                <w:szCs w:val="18"/>
              </w:rPr>
            </w:pPr>
            <w:r>
              <w:rPr>
                <w:rFonts w:hint="eastAsia" w:ascii="黑体" w:hAnsi="黑体" w:eastAsia="黑体"/>
                <w:bCs/>
                <w:color w:val="000000"/>
                <w:sz w:val="21"/>
                <w:szCs w:val="18"/>
              </w:rPr>
              <w:t>内容</w:t>
            </w:r>
          </w:p>
        </w:tc>
      </w:tr>
      <w:tr w14:paraId="325CC4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Merge w:val="restart"/>
            <w:vAlign w:val="center"/>
          </w:tcPr>
          <w:p w14:paraId="0B72C224">
            <w:pPr>
              <w:snapToGrid w:val="0"/>
              <w:jc w:val="center"/>
            </w:pPr>
            <w:r>
              <w:rPr>
                <w:rFonts w:hint="eastAsia" w:ascii="黑体" w:hAnsi="黑体" w:eastAsia="黑体"/>
                <w:bCs/>
                <w:color w:val="000000"/>
                <w:sz w:val="21"/>
                <w:szCs w:val="18"/>
              </w:rPr>
              <w:t>知识目标</w:t>
            </w:r>
          </w:p>
        </w:tc>
        <w:tc>
          <w:tcPr>
            <w:tcW w:w="764" w:type="dxa"/>
            <w:shd w:val="clear" w:color="auto" w:fill="auto"/>
            <w:vAlign w:val="center"/>
          </w:tcPr>
          <w:p w14:paraId="210E1C5B">
            <w:pPr>
              <w:snapToGrid w:val="0"/>
              <w:jc w:val="center"/>
              <w:rPr>
                <w:rFonts w:ascii="Arial" w:hAnsi="Arial" w:eastAsia="黑体" w:cs="Arial"/>
                <w:bCs/>
                <w:color w:val="000000"/>
                <w:sz w:val="21"/>
                <w:szCs w:val="18"/>
              </w:rPr>
            </w:pPr>
            <w:r>
              <w:rPr>
                <w:rFonts w:ascii="Arial" w:hAnsi="Arial" w:eastAsia="黑体" w:cs="Arial"/>
                <w:bCs/>
                <w:color w:val="000000"/>
                <w:sz w:val="21"/>
                <w:szCs w:val="18"/>
              </w:rPr>
              <w:t>1</w:t>
            </w:r>
          </w:p>
        </w:tc>
        <w:tc>
          <w:tcPr>
            <w:tcW w:w="6306" w:type="dxa"/>
            <w:vAlign w:val="center"/>
          </w:tcPr>
          <w:p w14:paraId="7D502959">
            <w:pPr>
              <w:pStyle w:val="14"/>
              <w:jc w:val="left"/>
              <w:rPr>
                <w:rFonts w:ascii="宋体" w:hAnsi="宋体"/>
                <w:bCs/>
              </w:rPr>
            </w:pPr>
            <w:r>
              <w:rPr>
                <w:rFonts w:hint="eastAsia" w:ascii="宋体" w:hAnsi="宋体"/>
                <w:bCs/>
              </w:rPr>
              <w:t>掌握文化创意产业概论中的相关基础知识，能够了解当今文化产业在国内和国外的发展现状，明确当今世界文化创意产业的发展潮流趋势。</w:t>
            </w:r>
          </w:p>
        </w:tc>
      </w:tr>
      <w:tr w14:paraId="619D0F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Merge w:val="continue"/>
            <w:vAlign w:val="center"/>
          </w:tcPr>
          <w:p w14:paraId="79077416">
            <w:pPr>
              <w:pStyle w:val="14"/>
              <w:rPr>
                <w:bCs/>
              </w:rPr>
            </w:pPr>
          </w:p>
        </w:tc>
        <w:tc>
          <w:tcPr>
            <w:tcW w:w="764" w:type="dxa"/>
            <w:shd w:val="clear" w:color="auto" w:fill="auto"/>
            <w:vAlign w:val="center"/>
          </w:tcPr>
          <w:p w14:paraId="095B3883">
            <w:pPr>
              <w:snapToGrid w:val="0"/>
              <w:jc w:val="center"/>
              <w:rPr>
                <w:rFonts w:ascii="Arial" w:hAnsi="Arial" w:eastAsia="黑体" w:cs="Arial"/>
                <w:bCs/>
                <w:color w:val="000000"/>
                <w:sz w:val="21"/>
                <w:szCs w:val="18"/>
              </w:rPr>
            </w:pPr>
            <w:r>
              <w:rPr>
                <w:rFonts w:ascii="Arial" w:hAnsi="Arial" w:eastAsia="黑体" w:cs="Arial"/>
                <w:bCs/>
                <w:color w:val="000000"/>
                <w:sz w:val="21"/>
                <w:szCs w:val="18"/>
              </w:rPr>
              <w:t>2</w:t>
            </w:r>
          </w:p>
        </w:tc>
        <w:tc>
          <w:tcPr>
            <w:tcW w:w="6306" w:type="dxa"/>
            <w:vAlign w:val="center"/>
          </w:tcPr>
          <w:p w14:paraId="2C7B8A87">
            <w:pPr>
              <w:pStyle w:val="14"/>
              <w:jc w:val="left"/>
              <w:rPr>
                <w:rFonts w:ascii="宋体" w:hAnsi="宋体"/>
                <w:bCs/>
              </w:rPr>
            </w:pPr>
            <w:r>
              <w:rPr>
                <w:rFonts w:hint="eastAsia" w:ascii="宋体" w:hAnsi="宋体"/>
                <w:bCs/>
              </w:rPr>
              <w:t>能够理解文化创意产业概论中的基本概念、原则、原理等，使学生建立文化创意产业的观念，了解所学专业在文化创意产业中所处的位置，掌握符合文化创意产业需求的设计方向和趋势</w:t>
            </w:r>
          </w:p>
        </w:tc>
      </w:tr>
      <w:tr w14:paraId="465D62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Merge w:val="restart"/>
            <w:vAlign w:val="center"/>
          </w:tcPr>
          <w:p w14:paraId="1E593250">
            <w:pPr>
              <w:snapToGrid w:val="0"/>
              <w:jc w:val="center"/>
            </w:pPr>
            <w:r>
              <w:rPr>
                <w:rFonts w:hint="eastAsia" w:ascii="黑体" w:hAnsi="黑体" w:eastAsia="黑体"/>
                <w:bCs/>
                <w:color w:val="000000"/>
                <w:sz w:val="21"/>
                <w:szCs w:val="18"/>
              </w:rPr>
              <w:t>技能目标</w:t>
            </w:r>
          </w:p>
        </w:tc>
        <w:tc>
          <w:tcPr>
            <w:tcW w:w="764" w:type="dxa"/>
            <w:shd w:val="clear" w:color="auto" w:fill="auto"/>
            <w:vAlign w:val="center"/>
          </w:tcPr>
          <w:p w14:paraId="4DC02152">
            <w:pPr>
              <w:snapToGrid w:val="0"/>
              <w:jc w:val="center"/>
              <w:rPr>
                <w:rFonts w:ascii="Arial" w:hAnsi="Arial" w:eastAsia="黑体" w:cs="Arial"/>
                <w:bCs/>
                <w:color w:val="000000"/>
                <w:sz w:val="21"/>
                <w:szCs w:val="18"/>
              </w:rPr>
            </w:pPr>
            <w:r>
              <w:rPr>
                <w:rFonts w:ascii="Arial" w:hAnsi="Arial" w:eastAsia="黑体" w:cs="Arial"/>
                <w:bCs/>
                <w:color w:val="000000"/>
                <w:sz w:val="21"/>
                <w:szCs w:val="18"/>
              </w:rPr>
              <w:t>3</w:t>
            </w:r>
          </w:p>
        </w:tc>
        <w:tc>
          <w:tcPr>
            <w:tcW w:w="6306" w:type="dxa"/>
            <w:vAlign w:val="center"/>
          </w:tcPr>
          <w:p w14:paraId="5BC18FBE">
            <w:pPr>
              <w:pStyle w:val="14"/>
              <w:jc w:val="left"/>
              <w:rPr>
                <w:rFonts w:ascii="宋体" w:hAnsi="宋体"/>
                <w:bCs/>
              </w:rPr>
            </w:pPr>
            <w:r>
              <w:rPr>
                <w:rFonts w:hint="eastAsia" w:ascii="宋体" w:hAnsi="宋体"/>
                <w:bCs/>
              </w:rPr>
              <w:t>能够理论联系实际分析文化创意产业案例，通过学习了解当代文化创意产业的基本脉络掌握文化创意产业发展趋势。能够完成文化创意业相关的调研，且</w:t>
            </w:r>
            <w:r>
              <w:rPr>
                <w:rFonts w:ascii="宋体" w:hAnsi="宋体"/>
                <w:bCs/>
              </w:rPr>
              <w:t>能够使用调研数据及信息完成案例分析</w:t>
            </w:r>
            <w:r>
              <w:rPr>
                <w:rFonts w:hint="eastAsia" w:ascii="宋体" w:hAnsi="宋体"/>
                <w:bCs/>
              </w:rPr>
              <w:t>。</w:t>
            </w:r>
          </w:p>
        </w:tc>
      </w:tr>
      <w:tr w14:paraId="50EB2F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Merge w:val="continue"/>
            <w:vAlign w:val="center"/>
          </w:tcPr>
          <w:p w14:paraId="45746B55">
            <w:pPr>
              <w:pStyle w:val="14"/>
              <w:rPr>
                <w:rFonts w:ascii="宋体" w:hAnsi="宋体"/>
              </w:rPr>
            </w:pPr>
          </w:p>
        </w:tc>
        <w:tc>
          <w:tcPr>
            <w:tcW w:w="764" w:type="dxa"/>
            <w:shd w:val="clear" w:color="auto" w:fill="auto"/>
            <w:vAlign w:val="center"/>
          </w:tcPr>
          <w:p w14:paraId="605C47FA">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4</w:t>
            </w:r>
          </w:p>
        </w:tc>
        <w:tc>
          <w:tcPr>
            <w:tcW w:w="6306" w:type="dxa"/>
            <w:vAlign w:val="center"/>
          </w:tcPr>
          <w:p w14:paraId="78A2B05E">
            <w:pPr>
              <w:pStyle w:val="14"/>
              <w:jc w:val="left"/>
              <w:rPr>
                <w:rFonts w:ascii="宋体" w:hAnsi="宋体"/>
                <w:bCs/>
              </w:rPr>
            </w:pPr>
            <w:r>
              <w:rPr>
                <w:rFonts w:hint="eastAsia" w:ascii="宋体" w:hAnsi="宋体"/>
                <w:bCs/>
              </w:rPr>
              <w:t>通过理论学习能够知道文创产业对于当下设计行业的影响，并且能够结合文化创意产业的思维方式及方法完成设计作品</w:t>
            </w:r>
          </w:p>
        </w:tc>
      </w:tr>
      <w:tr w14:paraId="3E7B91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Merge w:val="restart"/>
            <w:vAlign w:val="center"/>
          </w:tcPr>
          <w:p w14:paraId="61A25F4F">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素养目标</w:t>
            </w:r>
          </w:p>
          <w:p w14:paraId="1A3CF5DF">
            <w:pPr>
              <w:snapToGrid w:val="0"/>
              <w:jc w:val="center"/>
            </w:pPr>
            <w:r>
              <w:rPr>
                <w:rFonts w:hint="eastAsia" w:ascii="黑体" w:hAnsi="黑体" w:eastAsia="黑体"/>
                <w:bCs/>
                <w:color w:val="000000"/>
                <w:sz w:val="21"/>
                <w:szCs w:val="18"/>
              </w:rPr>
              <w:t>(含课程思政目标</w:t>
            </w:r>
            <w:r>
              <w:rPr>
                <w:rFonts w:ascii="黑体" w:hAnsi="黑体" w:eastAsia="黑体"/>
                <w:bCs/>
                <w:color w:val="000000"/>
                <w:sz w:val="21"/>
                <w:szCs w:val="18"/>
              </w:rPr>
              <w:t>)</w:t>
            </w:r>
          </w:p>
        </w:tc>
        <w:tc>
          <w:tcPr>
            <w:tcW w:w="764" w:type="dxa"/>
            <w:shd w:val="clear" w:color="auto" w:fill="auto"/>
            <w:vAlign w:val="center"/>
          </w:tcPr>
          <w:p w14:paraId="4246E40D">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5</w:t>
            </w:r>
          </w:p>
        </w:tc>
        <w:tc>
          <w:tcPr>
            <w:tcW w:w="6306" w:type="dxa"/>
            <w:vAlign w:val="center"/>
          </w:tcPr>
          <w:p w14:paraId="5E78E76A">
            <w:pPr>
              <w:pStyle w:val="14"/>
              <w:jc w:val="left"/>
              <w:rPr>
                <w:rFonts w:ascii="宋体" w:hAnsi="宋体"/>
                <w:bCs/>
              </w:rPr>
            </w:pPr>
            <w:r>
              <w:rPr>
                <w:rFonts w:hint="eastAsia" w:ascii="宋体" w:hAnsi="宋体"/>
                <w:bCs/>
              </w:rPr>
              <w:t>能够对于文化创意产业有自己的独到见解，</w:t>
            </w:r>
            <w:r>
              <w:rPr>
                <w:rFonts w:ascii="宋体" w:hAnsi="宋体"/>
                <w:bCs/>
              </w:rPr>
              <w:t>结合设计行业发展历程，以及科技行业与设计行业的互相融合现状对于未来文化创意产业的发展及设计行业革新发表自己的建议</w:t>
            </w:r>
            <w:r>
              <w:rPr>
                <w:rFonts w:hint="eastAsia" w:ascii="宋体" w:hAnsi="宋体"/>
                <w:bCs/>
              </w:rPr>
              <w:t>，并挖掘自己的兴趣点，为后续相关实践类课程、毕业和工作起到明确的指导作用</w:t>
            </w:r>
          </w:p>
        </w:tc>
      </w:tr>
      <w:tr w14:paraId="4F3209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Merge w:val="continue"/>
            <w:vAlign w:val="center"/>
          </w:tcPr>
          <w:p w14:paraId="13AEF913">
            <w:pPr>
              <w:pStyle w:val="14"/>
              <w:rPr>
                <w:rFonts w:ascii="宋体" w:hAnsi="宋体"/>
              </w:rPr>
            </w:pPr>
          </w:p>
        </w:tc>
        <w:tc>
          <w:tcPr>
            <w:tcW w:w="764" w:type="dxa"/>
            <w:shd w:val="clear" w:color="auto" w:fill="auto"/>
            <w:vAlign w:val="center"/>
          </w:tcPr>
          <w:p w14:paraId="21EAD5B4">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6</w:t>
            </w:r>
          </w:p>
        </w:tc>
        <w:tc>
          <w:tcPr>
            <w:tcW w:w="6306" w:type="dxa"/>
            <w:vAlign w:val="center"/>
          </w:tcPr>
          <w:p w14:paraId="15B28F8B">
            <w:pPr>
              <w:pStyle w:val="14"/>
              <w:jc w:val="left"/>
              <w:rPr>
                <w:rFonts w:ascii="宋体" w:hAnsi="宋体"/>
                <w:bCs/>
              </w:rPr>
            </w:pPr>
            <w:r>
              <w:rPr>
                <w:rFonts w:hint="eastAsia" w:ascii="宋体" w:hAnsi="宋体"/>
                <w:bCs/>
              </w:rPr>
              <w:t>从文化各观点看待设计，让学生可以理解设计产品的各种可行方向，并且分析相应的问题。寻找中国传统文化特征，并且运用执行。</w:t>
            </w:r>
          </w:p>
        </w:tc>
      </w:tr>
    </w:tbl>
    <w:p w14:paraId="505C8199">
      <w:pPr>
        <w:pStyle w:val="17"/>
        <w:numPr>
          <w:ilvl w:val="0"/>
          <w:numId w:val="1"/>
        </w:numPr>
        <w:spacing w:before="163" w:beforeLines="50" w:after="163"/>
      </w:pPr>
      <w:r>
        <w:rPr>
          <w:rFonts w:hint="eastAsia"/>
        </w:rPr>
        <w:t>课程支撑的毕业要求</w:t>
      </w:r>
    </w:p>
    <w:tbl>
      <w:tblPr>
        <w:tblStyle w:val="8"/>
        <w:tblpPr w:leftFromText="180" w:rightFromText="180" w:vertAnchor="text" w:horzAnchor="page" w:tblpX="1979" w:tblpY="242"/>
        <w:tblOverlap w:val="never"/>
        <w:tblW w:w="82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2"/>
      </w:tblGrid>
      <w:tr w14:paraId="29E19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8292" w:type="dxa"/>
          </w:tcPr>
          <w:p w14:paraId="455582E5">
            <w:pPr>
              <w:widowControl w:val="0"/>
              <w:jc w:val="center"/>
              <w:rPr>
                <w:b/>
              </w:rPr>
            </w:pPr>
            <w:r>
              <w:rPr>
                <w:rFonts w:hint="eastAsia"/>
                <w:b/>
              </w:rPr>
              <w:t>专业毕业要求</w:t>
            </w:r>
          </w:p>
        </w:tc>
      </w:tr>
      <w:tr w14:paraId="387A3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2" w:type="dxa"/>
          </w:tcPr>
          <w:p w14:paraId="34CE17C6">
            <w:pPr>
              <w:widowControl w:val="0"/>
              <w:tabs>
                <w:tab w:val="left" w:pos="4200"/>
              </w:tabs>
              <w:spacing w:line="440" w:lineRule="exact"/>
              <w:jc w:val="both"/>
              <w:rPr>
                <w:bCs/>
              </w:rPr>
            </w:pPr>
            <w:r>
              <w:rPr>
                <w:b/>
              </w:rPr>
              <w:t>LO1品德修养</w:t>
            </w:r>
            <w:r>
              <w:rPr>
                <w:bCs/>
              </w:rPr>
              <w:t>：拥护</w:t>
            </w:r>
            <w:r>
              <w:rPr>
                <w:rFonts w:hint="eastAsia"/>
                <w:bCs/>
              </w:rPr>
              <w:t>中国共产</w:t>
            </w:r>
            <w:r>
              <w:rPr>
                <w:bCs/>
              </w:rPr>
              <w:t>党的领导，坚定理想信念，自觉涵养和积极弘扬社会主义核心价值观，增强政治认同、厚植家国情怀、遵守法律法规、传承雷锋精神，践行</w:t>
            </w:r>
            <w:r>
              <w:rPr>
                <w:rFonts w:hint="eastAsia"/>
                <w:bCs/>
              </w:rPr>
              <w:t>“感恩、回报、爱心、责任”</w:t>
            </w:r>
            <w:r>
              <w:rPr>
                <w:bCs/>
              </w:rPr>
              <w:t>八字校训，积极服务他人、服务社会、诚信尽责、爱岗敬业。</w:t>
            </w:r>
          </w:p>
          <w:p w14:paraId="65DC04CA">
            <w:pPr>
              <w:widowControl w:val="0"/>
              <w:tabs>
                <w:tab w:val="left" w:pos="4200"/>
              </w:tabs>
              <w:spacing w:line="440" w:lineRule="exact"/>
              <w:jc w:val="both"/>
              <w:rPr>
                <w:bCs/>
              </w:rPr>
            </w:pPr>
            <w:r>
              <w:rPr>
                <w:rFonts w:hint="eastAsia"/>
                <w:bCs/>
              </w:rPr>
              <w:t>④</w:t>
            </w:r>
            <w:r>
              <w:rPr>
                <w:bCs/>
              </w:rPr>
              <w:t>诚信尽责，为人诚实，信守承诺，勤奋努力，精益求精，勇于担责。</w:t>
            </w:r>
          </w:p>
        </w:tc>
      </w:tr>
      <w:tr w14:paraId="45E37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2" w:type="dxa"/>
          </w:tcPr>
          <w:p w14:paraId="29D40282">
            <w:pPr>
              <w:widowControl w:val="0"/>
              <w:tabs>
                <w:tab w:val="left" w:pos="4200"/>
              </w:tabs>
              <w:spacing w:line="440" w:lineRule="exact"/>
              <w:jc w:val="both"/>
              <w:rPr>
                <w:bCs/>
              </w:rPr>
            </w:pPr>
            <w:r>
              <w:rPr>
                <w:b/>
              </w:rPr>
              <w:t>LO2专业能力</w:t>
            </w:r>
            <w:r>
              <w:rPr>
                <w:bCs/>
              </w:rPr>
              <w:t>：具有人文科学素养，具备从事</w:t>
            </w:r>
            <w:r>
              <w:rPr>
                <w:rFonts w:hint="eastAsia"/>
                <w:bCs/>
              </w:rPr>
              <w:t>科技文创设计服务或艺术与科技</w:t>
            </w:r>
            <w:r>
              <w:rPr>
                <w:bCs/>
              </w:rPr>
              <w:t>专业的理论知识、实践能力。</w:t>
            </w:r>
          </w:p>
          <w:p w14:paraId="28459CDF">
            <w:pPr>
              <w:widowControl w:val="0"/>
              <w:tabs>
                <w:tab w:val="left" w:pos="4200"/>
              </w:tabs>
              <w:spacing w:line="440" w:lineRule="exact"/>
              <w:jc w:val="both"/>
              <w:rPr>
                <w:bCs/>
              </w:rPr>
            </w:pPr>
            <w:r>
              <w:rPr>
                <w:rFonts w:hint="eastAsia"/>
                <w:bCs/>
                <w:u w:val="none"/>
              </w:rPr>
              <w:t>①具有专业所需的人文科学素养。</w:t>
            </w:r>
            <w:r>
              <w:rPr>
                <w:rFonts w:hint="eastAsia"/>
                <w:u w:val="none"/>
              </w:rPr>
              <w:t>在设计中运用技术的历史和当代知识，并熟悉相关的理论知识。</w:t>
            </w:r>
          </w:p>
        </w:tc>
      </w:tr>
      <w:tr w14:paraId="60604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2" w:type="dxa"/>
          </w:tcPr>
          <w:p w14:paraId="205EF0DD">
            <w:pPr>
              <w:widowControl w:val="0"/>
              <w:tabs>
                <w:tab w:val="left" w:pos="4200"/>
              </w:tabs>
              <w:spacing w:line="440" w:lineRule="exact"/>
              <w:jc w:val="both"/>
              <w:rPr>
                <w:bCs/>
              </w:rPr>
            </w:pPr>
            <w:r>
              <w:rPr>
                <w:b/>
              </w:rPr>
              <w:t>LO3表达沟通</w:t>
            </w:r>
            <w:r>
              <w:rPr>
                <w:bCs/>
              </w:rPr>
              <w:t>：理解他人的观点，尊重他人的价值观，能在不同场合用书面或口头形式进行有效沟通。</w:t>
            </w:r>
          </w:p>
          <w:p w14:paraId="50B85AEC">
            <w:pPr>
              <w:widowControl w:val="0"/>
              <w:tabs>
                <w:tab w:val="left" w:pos="4200"/>
              </w:tabs>
              <w:spacing w:line="440" w:lineRule="exact"/>
              <w:jc w:val="both"/>
              <w:rPr>
                <w:bCs/>
              </w:rPr>
            </w:pPr>
            <w:r>
              <w:rPr>
                <w:rFonts w:hint="eastAsia"/>
                <w:bCs/>
              </w:rPr>
              <w:t>②</w:t>
            </w:r>
            <w:r>
              <w:rPr>
                <w:bCs/>
              </w:rPr>
              <w:t>应用书面或口头形式，阐释自己的观点，有效沟通。</w:t>
            </w:r>
          </w:p>
        </w:tc>
      </w:tr>
      <w:tr w14:paraId="7EF73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2" w:type="dxa"/>
          </w:tcPr>
          <w:p w14:paraId="31DEE202">
            <w:pPr>
              <w:widowControl w:val="0"/>
              <w:tabs>
                <w:tab w:val="left" w:pos="4200"/>
              </w:tabs>
              <w:spacing w:line="440" w:lineRule="exact"/>
              <w:jc w:val="both"/>
              <w:rPr>
                <w:bCs/>
              </w:rPr>
            </w:pPr>
            <w:r>
              <w:rPr>
                <w:b/>
              </w:rPr>
              <w:t>LO4自主学习</w:t>
            </w:r>
            <w:r>
              <w:rPr>
                <w:bCs/>
              </w:rPr>
              <w:t>：能根据环境需要确定自己的学习目标，并主动地通过搜集信息、分析信息、讨论、实践、质疑、创造等方法来实现学习目标。</w:t>
            </w:r>
          </w:p>
          <w:p w14:paraId="6FD47ACF">
            <w:pPr>
              <w:widowControl w:val="0"/>
              <w:tabs>
                <w:tab w:val="left" w:pos="4200"/>
              </w:tabs>
              <w:spacing w:line="440" w:lineRule="exact"/>
              <w:jc w:val="both"/>
              <w:rPr>
                <w:bCs/>
              </w:rPr>
            </w:pPr>
            <w:r>
              <w:rPr>
                <w:rFonts w:hint="eastAsia"/>
                <w:bCs/>
              </w:rPr>
              <w:t>①</w:t>
            </w:r>
            <w:r>
              <w:rPr>
                <w:bCs/>
              </w:rPr>
              <w:t>能根据需要确定学习目标，并设计学习计划。</w:t>
            </w:r>
          </w:p>
        </w:tc>
      </w:tr>
    </w:tbl>
    <w:p w14:paraId="40A67CCB">
      <w:pPr>
        <w:pStyle w:val="17"/>
        <w:spacing w:before="163" w:beforeLines="50" w:after="163"/>
      </w:pPr>
    </w:p>
    <w:p w14:paraId="0C9B49D0">
      <w:pPr>
        <w:pStyle w:val="17"/>
        <w:spacing w:before="163" w:beforeLines="50" w:after="163"/>
      </w:pPr>
      <w:r>
        <w:rPr>
          <w:rFonts w:hint="eastAsia"/>
        </w:rPr>
        <w:t xml:space="preserve">（三）毕业要求与课程目标的关系 </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780"/>
        <w:gridCol w:w="797"/>
        <w:gridCol w:w="797"/>
        <w:gridCol w:w="4753"/>
        <w:gridCol w:w="1349"/>
      </w:tblGrid>
      <w:tr w14:paraId="3E3DE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91" w:hRule="atLeast"/>
          <w:jc w:val="center"/>
        </w:trPr>
        <w:tc>
          <w:tcPr>
            <w:tcW w:w="777" w:type="dxa"/>
            <w:tcBorders>
              <w:top w:val="single" w:color="auto" w:sz="12" w:space="0"/>
              <w:left w:val="single" w:color="auto" w:sz="12" w:space="0"/>
              <w:right w:val="single" w:color="auto" w:sz="4" w:space="0"/>
            </w:tcBorders>
            <w:shd w:val="clear" w:color="auto" w:fill="auto"/>
            <w:vAlign w:val="center"/>
          </w:tcPr>
          <w:p w14:paraId="3D4B05A9">
            <w:pPr>
              <w:pStyle w:val="13"/>
              <w:rPr>
                <w:szCs w:val="16"/>
              </w:rPr>
            </w:pPr>
            <w:r>
              <w:rPr>
                <w:rFonts w:hint="eastAsia" w:ascii="黑体" w:hAnsi="黑体"/>
                <w:szCs w:val="18"/>
              </w:rPr>
              <w:t>毕业要求</w:t>
            </w:r>
          </w:p>
        </w:tc>
        <w:tc>
          <w:tcPr>
            <w:tcW w:w="794" w:type="dxa"/>
            <w:tcBorders>
              <w:top w:val="single" w:color="auto" w:sz="12" w:space="0"/>
              <w:left w:val="single" w:color="auto" w:sz="4" w:space="0"/>
            </w:tcBorders>
            <w:vAlign w:val="center"/>
          </w:tcPr>
          <w:p w14:paraId="1D908EA5">
            <w:pPr>
              <w:pStyle w:val="13"/>
              <w:rPr>
                <w:szCs w:val="16"/>
              </w:rPr>
            </w:pPr>
            <w:r>
              <w:rPr>
                <w:rFonts w:hint="eastAsia"/>
                <w:szCs w:val="16"/>
              </w:rPr>
              <w:t>指标点</w:t>
            </w:r>
          </w:p>
        </w:tc>
        <w:tc>
          <w:tcPr>
            <w:tcW w:w="794" w:type="dxa"/>
            <w:tcBorders>
              <w:top w:val="single" w:color="auto" w:sz="12" w:space="0"/>
              <w:right w:val="double" w:color="auto" w:sz="4" w:space="0"/>
            </w:tcBorders>
            <w:shd w:val="clear" w:color="auto" w:fill="auto"/>
            <w:vAlign w:val="center"/>
          </w:tcPr>
          <w:p w14:paraId="6393C015">
            <w:pPr>
              <w:pStyle w:val="13"/>
              <w:rPr>
                <w:szCs w:val="16"/>
              </w:rPr>
            </w:pPr>
            <w:r>
              <w:rPr>
                <w:rFonts w:hint="eastAsia"/>
                <w:szCs w:val="16"/>
              </w:rPr>
              <w:t>支撑度</w:t>
            </w:r>
          </w:p>
        </w:tc>
        <w:tc>
          <w:tcPr>
            <w:tcW w:w="4763" w:type="dxa"/>
            <w:tcBorders>
              <w:top w:val="single" w:color="auto" w:sz="12" w:space="0"/>
            </w:tcBorders>
            <w:vAlign w:val="center"/>
          </w:tcPr>
          <w:p w14:paraId="29EFEB10">
            <w:pPr>
              <w:pStyle w:val="13"/>
              <w:rPr>
                <w:szCs w:val="16"/>
              </w:rPr>
            </w:pPr>
            <w:r>
              <w:rPr>
                <w:rFonts w:hint="eastAsia"/>
                <w:szCs w:val="16"/>
              </w:rPr>
              <w:t>课程目标</w:t>
            </w:r>
          </w:p>
        </w:tc>
        <w:tc>
          <w:tcPr>
            <w:tcW w:w="1348" w:type="dxa"/>
            <w:tcBorders>
              <w:top w:val="single" w:color="auto" w:sz="12" w:space="0"/>
              <w:right w:val="single" w:color="auto" w:sz="12" w:space="0"/>
            </w:tcBorders>
            <w:vAlign w:val="center"/>
          </w:tcPr>
          <w:p w14:paraId="4AEA1AD9">
            <w:pPr>
              <w:pStyle w:val="13"/>
              <w:rPr>
                <w:szCs w:val="16"/>
              </w:rPr>
            </w:pPr>
            <w:r>
              <w:rPr>
                <w:rFonts w:hint="eastAsia"/>
                <w:szCs w:val="16"/>
              </w:rPr>
              <w:t>对指标点的贡献度</w:t>
            </w:r>
          </w:p>
        </w:tc>
      </w:tr>
      <w:tr w14:paraId="51DE9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77" w:type="dxa"/>
            <w:tcBorders>
              <w:left w:val="single" w:color="auto" w:sz="12" w:space="0"/>
              <w:right w:val="single" w:color="auto" w:sz="4" w:space="0"/>
            </w:tcBorders>
            <w:shd w:val="clear" w:color="auto" w:fill="auto"/>
            <w:vAlign w:val="center"/>
          </w:tcPr>
          <w:p w14:paraId="26FFEE96">
            <w:pPr>
              <w:pStyle w:val="14"/>
            </w:pPr>
            <w:r>
              <w:rPr>
                <w:rFonts w:hint="eastAsia"/>
              </w:rPr>
              <w:t>L</w:t>
            </w:r>
            <w:r>
              <w:t>O1</w:t>
            </w:r>
          </w:p>
        </w:tc>
        <w:tc>
          <w:tcPr>
            <w:tcW w:w="794" w:type="dxa"/>
            <w:tcBorders>
              <w:left w:val="single" w:color="auto" w:sz="4" w:space="0"/>
            </w:tcBorders>
            <w:vAlign w:val="center"/>
          </w:tcPr>
          <w:p w14:paraId="72EC7950">
            <w:pPr>
              <w:pStyle w:val="14"/>
              <w:rPr>
                <w:rFonts w:cs="Times New Roman"/>
                <w:bCs/>
              </w:rPr>
            </w:pPr>
            <w:r>
              <w:rPr>
                <w:rFonts w:hint="eastAsia" w:cs="Times New Roman"/>
                <w:bCs/>
              </w:rPr>
              <w:t>4</w:t>
            </w:r>
          </w:p>
        </w:tc>
        <w:tc>
          <w:tcPr>
            <w:tcW w:w="794" w:type="dxa"/>
            <w:tcBorders>
              <w:right w:val="double" w:color="auto" w:sz="4" w:space="0"/>
            </w:tcBorders>
            <w:shd w:val="clear" w:color="auto" w:fill="auto"/>
            <w:vAlign w:val="center"/>
          </w:tcPr>
          <w:p w14:paraId="2BFE6EFE">
            <w:pPr>
              <w:pStyle w:val="14"/>
              <w:rPr>
                <w:rFonts w:ascii="宋体" w:hAnsi="宋体"/>
              </w:rPr>
            </w:pPr>
            <w:r>
              <w:rPr>
                <w:rFonts w:hint="eastAsia" w:ascii="宋体" w:hAnsi="宋体"/>
              </w:rPr>
              <w:t>H</w:t>
            </w:r>
          </w:p>
        </w:tc>
        <w:tc>
          <w:tcPr>
            <w:tcW w:w="4763" w:type="dxa"/>
            <w:vAlign w:val="center"/>
          </w:tcPr>
          <w:p w14:paraId="62301955">
            <w:pPr>
              <w:pStyle w:val="14"/>
              <w:jc w:val="left"/>
              <w:rPr>
                <w:rFonts w:ascii="宋体" w:hAnsi="宋体"/>
                <w:bCs/>
              </w:rPr>
            </w:pPr>
            <w:r>
              <w:rPr>
                <w:rFonts w:hint="eastAsia" w:ascii="宋体" w:hAnsi="宋体"/>
                <w:bCs/>
                <w:lang w:val="en-US" w:eastAsia="zh-CN"/>
              </w:rPr>
              <w:t>5.</w:t>
            </w:r>
            <w:r>
              <w:rPr>
                <w:rFonts w:hint="eastAsia" w:ascii="宋体" w:hAnsi="宋体"/>
                <w:bCs/>
              </w:rPr>
              <w:t>能够对于文化创意产业有自己的独到见解，结合设计行业发展历程，以及科技行业与设计行业的互相融合现状对于未来文化创意产业的发展及设计行业革新发表自己的建议，并挖掘自己的兴趣点，为后续相关实践类课程、毕业和工作起到明确的指导作用。</w:t>
            </w:r>
          </w:p>
        </w:tc>
        <w:tc>
          <w:tcPr>
            <w:tcW w:w="1348" w:type="dxa"/>
            <w:tcBorders>
              <w:right w:val="single" w:color="auto" w:sz="12" w:space="0"/>
            </w:tcBorders>
            <w:vAlign w:val="center"/>
          </w:tcPr>
          <w:p w14:paraId="11ECE475">
            <w:pPr>
              <w:pStyle w:val="14"/>
              <w:rPr>
                <w:rFonts w:hint="default" w:ascii="宋体" w:hAnsi="宋体" w:eastAsia="宋体"/>
                <w:bCs/>
                <w:lang w:val="en-US" w:eastAsia="zh-CN"/>
              </w:rPr>
            </w:pPr>
            <w:r>
              <w:rPr>
                <w:rFonts w:hint="eastAsia" w:ascii="宋体" w:hAnsi="宋体"/>
                <w:bCs/>
                <w:lang w:val="en-US" w:eastAsia="zh-CN"/>
              </w:rPr>
              <w:t>100%</w:t>
            </w:r>
          </w:p>
        </w:tc>
      </w:tr>
      <w:tr w14:paraId="312B4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77" w:type="dxa"/>
            <w:vMerge w:val="restart"/>
            <w:tcBorders>
              <w:left w:val="single" w:color="auto" w:sz="12" w:space="0"/>
              <w:right w:val="single" w:color="auto" w:sz="4" w:space="0"/>
            </w:tcBorders>
            <w:shd w:val="clear" w:color="auto" w:fill="auto"/>
            <w:vAlign w:val="center"/>
          </w:tcPr>
          <w:p w14:paraId="6DD1E5E9">
            <w:pPr>
              <w:pStyle w:val="14"/>
            </w:pPr>
            <w:r>
              <w:rPr>
                <w:rFonts w:hint="eastAsia"/>
              </w:rPr>
              <w:t>L</w:t>
            </w:r>
            <w:r>
              <w:t>O2</w:t>
            </w:r>
          </w:p>
        </w:tc>
        <w:tc>
          <w:tcPr>
            <w:tcW w:w="794" w:type="dxa"/>
            <w:vMerge w:val="restart"/>
            <w:tcBorders>
              <w:left w:val="single" w:color="auto" w:sz="4" w:space="0"/>
            </w:tcBorders>
            <w:vAlign w:val="center"/>
          </w:tcPr>
          <w:p w14:paraId="71A8541E">
            <w:pPr>
              <w:pStyle w:val="14"/>
              <w:rPr>
                <w:rFonts w:cs="Times New Roman"/>
                <w:bCs/>
              </w:rPr>
            </w:pPr>
            <w:r>
              <w:rPr>
                <w:rFonts w:hint="eastAsia" w:cs="Times New Roman"/>
                <w:bCs/>
              </w:rPr>
              <w:t>1</w:t>
            </w:r>
          </w:p>
        </w:tc>
        <w:tc>
          <w:tcPr>
            <w:tcW w:w="794" w:type="dxa"/>
            <w:vMerge w:val="restart"/>
            <w:tcBorders>
              <w:right w:val="double" w:color="auto" w:sz="4" w:space="0"/>
            </w:tcBorders>
            <w:shd w:val="clear" w:color="auto" w:fill="auto"/>
            <w:vAlign w:val="center"/>
          </w:tcPr>
          <w:p w14:paraId="344E8061">
            <w:pPr>
              <w:pStyle w:val="14"/>
              <w:rPr>
                <w:rFonts w:ascii="宋体" w:hAnsi="宋体"/>
              </w:rPr>
            </w:pPr>
            <w:r>
              <w:rPr>
                <w:rFonts w:hint="eastAsia" w:ascii="宋体" w:hAnsi="宋体"/>
              </w:rPr>
              <w:t>H</w:t>
            </w:r>
          </w:p>
        </w:tc>
        <w:tc>
          <w:tcPr>
            <w:tcW w:w="4763" w:type="dxa"/>
            <w:vAlign w:val="center"/>
          </w:tcPr>
          <w:p w14:paraId="6BD78D24">
            <w:pPr>
              <w:pStyle w:val="14"/>
              <w:jc w:val="left"/>
              <w:rPr>
                <w:rFonts w:ascii="宋体" w:hAnsi="宋体"/>
                <w:bCs/>
              </w:rPr>
            </w:pPr>
            <w:r>
              <w:rPr>
                <w:rFonts w:hint="eastAsia" w:ascii="宋体" w:hAnsi="宋体"/>
                <w:bCs/>
                <w:lang w:val="en-US" w:eastAsia="zh-CN"/>
              </w:rPr>
              <w:t>1.</w:t>
            </w:r>
            <w:r>
              <w:rPr>
                <w:rFonts w:hint="eastAsia" w:ascii="宋体" w:hAnsi="宋体"/>
                <w:bCs/>
              </w:rPr>
              <w:t>掌握文化创意产业概论中的相关基础知识，能够了解当今文化产业在国内和国外的发展现状，明确当今世界文化创意产业的发展潮流趋势。</w:t>
            </w:r>
          </w:p>
        </w:tc>
        <w:tc>
          <w:tcPr>
            <w:tcW w:w="1348" w:type="dxa"/>
            <w:tcBorders>
              <w:right w:val="single" w:color="auto" w:sz="12" w:space="0"/>
            </w:tcBorders>
            <w:vAlign w:val="center"/>
          </w:tcPr>
          <w:p w14:paraId="6BF15468">
            <w:pPr>
              <w:pStyle w:val="14"/>
              <w:rPr>
                <w:rFonts w:hint="default" w:ascii="宋体" w:hAnsi="宋体" w:eastAsia="宋体"/>
                <w:bCs/>
                <w:lang w:val="en-US" w:eastAsia="zh-CN"/>
              </w:rPr>
            </w:pPr>
            <w:r>
              <w:rPr>
                <w:rFonts w:hint="eastAsia" w:ascii="宋体" w:hAnsi="宋体"/>
                <w:bCs/>
                <w:lang w:val="en-US" w:eastAsia="zh-CN"/>
              </w:rPr>
              <w:t>30%</w:t>
            </w:r>
          </w:p>
        </w:tc>
      </w:tr>
      <w:tr w14:paraId="7268C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77" w:type="dxa"/>
            <w:vMerge w:val="continue"/>
            <w:tcBorders>
              <w:left w:val="single" w:color="auto" w:sz="12" w:space="0"/>
              <w:right w:val="single" w:color="auto" w:sz="4" w:space="0"/>
            </w:tcBorders>
            <w:shd w:val="clear" w:color="auto" w:fill="auto"/>
            <w:vAlign w:val="center"/>
          </w:tcPr>
          <w:p w14:paraId="61256BA1">
            <w:pPr>
              <w:pStyle w:val="14"/>
            </w:pPr>
          </w:p>
        </w:tc>
        <w:tc>
          <w:tcPr>
            <w:tcW w:w="794" w:type="dxa"/>
            <w:vMerge w:val="continue"/>
            <w:tcBorders>
              <w:left w:val="single" w:color="auto" w:sz="4" w:space="0"/>
            </w:tcBorders>
            <w:vAlign w:val="center"/>
          </w:tcPr>
          <w:p w14:paraId="39B9AF5D">
            <w:pPr>
              <w:pStyle w:val="14"/>
              <w:rPr>
                <w:rFonts w:cs="Times New Roman"/>
                <w:bCs/>
              </w:rPr>
            </w:pPr>
          </w:p>
        </w:tc>
        <w:tc>
          <w:tcPr>
            <w:tcW w:w="794" w:type="dxa"/>
            <w:vMerge w:val="continue"/>
            <w:tcBorders>
              <w:right w:val="double" w:color="auto" w:sz="4" w:space="0"/>
            </w:tcBorders>
            <w:shd w:val="clear" w:color="auto" w:fill="auto"/>
            <w:vAlign w:val="center"/>
          </w:tcPr>
          <w:p w14:paraId="2F0E828F">
            <w:pPr>
              <w:pStyle w:val="14"/>
              <w:rPr>
                <w:rFonts w:ascii="宋体" w:hAnsi="宋体"/>
              </w:rPr>
            </w:pPr>
          </w:p>
        </w:tc>
        <w:tc>
          <w:tcPr>
            <w:tcW w:w="4763" w:type="dxa"/>
            <w:vAlign w:val="center"/>
          </w:tcPr>
          <w:p w14:paraId="5D184B5E">
            <w:pPr>
              <w:pStyle w:val="14"/>
              <w:jc w:val="left"/>
              <w:rPr>
                <w:rFonts w:ascii="宋体" w:hAnsi="宋体"/>
                <w:bCs/>
              </w:rPr>
            </w:pPr>
            <w:r>
              <w:rPr>
                <w:rFonts w:hint="eastAsia" w:ascii="宋体" w:hAnsi="宋体"/>
                <w:bCs/>
                <w:lang w:val="en-US" w:eastAsia="zh-CN"/>
              </w:rPr>
              <w:t>2.</w:t>
            </w:r>
            <w:r>
              <w:rPr>
                <w:rFonts w:hint="eastAsia" w:ascii="宋体" w:hAnsi="宋体"/>
                <w:bCs/>
              </w:rPr>
              <w:t>能够理解文化创意产业概论中的基本概念、原则、原理等，使学生建立文化创意产业的观念，了解所学专业在文化创意产业中所处的位置，掌握符合文化创意产业需求的设计方向和趋势</w:t>
            </w:r>
          </w:p>
        </w:tc>
        <w:tc>
          <w:tcPr>
            <w:tcW w:w="1348" w:type="dxa"/>
            <w:tcBorders>
              <w:right w:val="single" w:color="auto" w:sz="12" w:space="0"/>
            </w:tcBorders>
            <w:vAlign w:val="center"/>
          </w:tcPr>
          <w:p w14:paraId="5E21A1F7">
            <w:pPr>
              <w:pStyle w:val="14"/>
              <w:rPr>
                <w:rFonts w:hint="default" w:ascii="宋体" w:hAnsi="宋体" w:eastAsia="宋体"/>
                <w:bCs/>
                <w:lang w:val="en-US" w:eastAsia="zh-CN"/>
              </w:rPr>
            </w:pPr>
            <w:r>
              <w:rPr>
                <w:rFonts w:hint="eastAsia" w:ascii="宋体" w:hAnsi="宋体"/>
                <w:bCs/>
                <w:lang w:val="en-US" w:eastAsia="zh-CN"/>
              </w:rPr>
              <w:t>40%</w:t>
            </w:r>
          </w:p>
        </w:tc>
      </w:tr>
      <w:tr w14:paraId="387FE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77" w:type="dxa"/>
            <w:vMerge w:val="continue"/>
            <w:tcBorders>
              <w:left w:val="single" w:color="auto" w:sz="12" w:space="0"/>
              <w:right w:val="single" w:color="auto" w:sz="4" w:space="0"/>
            </w:tcBorders>
            <w:shd w:val="clear" w:color="auto" w:fill="auto"/>
            <w:vAlign w:val="center"/>
          </w:tcPr>
          <w:p w14:paraId="557C2B77">
            <w:pPr>
              <w:pStyle w:val="14"/>
            </w:pPr>
          </w:p>
        </w:tc>
        <w:tc>
          <w:tcPr>
            <w:tcW w:w="794" w:type="dxa"/>
            <w:vMerge w:val="continue"/>
            <w:tcBorders>
              <w:left w:val="single" w:color="auto" w:sz="4" w:space="0"/>
            </w:tcBorders>
            <w:vAlign w:val="center"/>
          </w:tcPr>
          <w:p w14:paraId="273F1EBA">
            <w:pPr>
              <w:pStyle w:val="14"/>
              <w:rPr>
                <w:rFonts w:cs="Times New Roman"/>
                <w:bCs/>
              </w:rPr>
            </w:pPr>
          </w:p>
        </w:tc>
        <w:tc>
          <w:tcPr>
            <w:tcW w:w="794" w:type="dxa"/>
            <w:vMerge w:val="continue"/>
            <w:tcBorders>
              <w:right w:val="double" w:color="auto" w:sz="4" w:space="0"/>
            </w:tcBorders>
            <w:shd w:val="clear" w:color="auto" w:fill="auto"/>
            <w:vAlign w:val="center"/>
          </w:tcPr>
          <w:p w14:paraId="6B85E2F9">
            <w:pPr>
              <w:pStyle w:val="14"/>
              <w:rPr>
                <w:rFonts w:ascii="宋体" w:hAnsi="宋体"/>
              </w:rPr>
            </w:pPr>
          </w:p>
        </w:tc>
        <w:tc>
          <w:tcPr>
            <w:tcW w:w="4763" w:type="dxa"/>
            <w:vAlign w:val="center"/>
          </w:tcPr>
          <w:p w14:paraId="02C9BEB2">
            <w:pPr>
              <w:pStyle w:val="14"/>
              <w:jc w:val="left"/>
              <w:rPr>
                <w:rFonts w:ascii="宋体" w:hAnsi="宋体"/>
                <w:bCs/>
              </w:rPr>
            </w:pPr>
            <w:r>
              <w:rPr>
                <w:rFonts w:hint="eastAsia" w:ascii="宋体" w:hAnsi="宋体"/>
                <w:bCs/>
                <w:lang w:val="en-US" w:eastAsia="zh-CN"/>
              </w:rPr>
              <w:t>4.</w:t>
            </w:r>
            <w:r>
              <w:rPr>
                <w:rFonts w:hint="eastAsia" w:ascii="宋体" w:hAnsi="宋体"/>
                <w:bCs/>
              </w:rPr>
              <w:t>通过理论学习能够知道文创产业对于当下设计行业的影响，并且能够结合文化创意产业的思维方式及方法完成设计作品</w:t>
            </w:r>
          </w:p>
        </w:tc>
        <w:tc>
          <w:tcPr>
            <w:tcW w:w="1348" w:type="dxa"/>
            <w:tcBorders>
              <w:right w:val="single" w:color="auto" w:sz="12" w:space="0"/>
            </w:tcBorders>
            <w:vAlign w:val="center"/>
          </w:tcPr>
          <w:p w14:paraId="4E3EA835">
            <w:pPr>
              <w:pStyle w:val="14"/>
              <w:rPr>
                <w:rFonts w:hint="default" w:ascii="宋体" w:hAnsi="宋体" w:eastAsia="宋体"/>
                <w:bCs/>
                <w:lang w:val="en-US" w:eastAsia="zh-CN"/>
              </w:rPr>
            </w:pPr>
            <w:r>
              <w:rPr>
                <w:rFonts w:hint="eastAsia" w:ascii="宋体" w:hAnsi="宋体"/>
                <w:bCs/>
                <w:lang w:val="en-US" w:eastAsia="zh-CN"/>
              </w:rPr>
              <w:t>30%</w:t>
            </w:r>
          </w:p>
        </w:tc>
      </w:tr>
      <w:tr w14:paraId="0D19C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77" w:type="dxa"/>
            <w:tcBorders>
              <w:left w:val="single" w:color="auto" w:sz="12" w:space="0"/>
              <w:right w:val="single" w:color="auto" w:sz="4" w:space="0"/>
            </w:tcBorders>
            <w:shd w:val="clear" w:color="auto" w:fill="auto"/>
            <w:vAlign w:val="center"/>
          </w:tcPr>
          <w:p w14:paraId="10672FE9">
            <w:pPr>
              <w:pStyle w:val="14"/>
              <w:jc w:val="center"/>
            </w:pPr>
            <w:r>
              <w:rPr>
                <w:rFonts w:hint="eastAsia"/>
              </w:rPr>
              <w:t>L</w:t>
            </w:r>
            <w:r>
              <w:t>O3</w:t>
            </w:r>
          </w:p>
        </w:tc>
        <w:tc>
          <w:tcPr>
            <w:tcW w:w="794" w:type="dxa"/>
            <w:tcBorders>
              <w:left w:val="single" w:color="auto" w:sz="4" w:space="0"/>
            </w:tcBorders>
            <w:vAlign w:val="center"/>
          </w:tcPr>
          <w:p w14:paraId="206AA47B">
            <w:pPr>
              <w:pStyle w:val="14"/>
              <w:rPr>
                <w:rFonts w:cs="Times New Roman"/>
                <w:bCs/>
              </w:rPr>
            </w:pPr>
            <w:r>
              <w:rPr>
                <w:rFonts w:hint="eastAsia" w:cs="Times New Roman"/>
                <w:bCs/>
              </w:rPr>
              <w:t>2</w:t>
            </w:r>
          </w:p>
        </w:tc>
        <w:tc>
          <w:tcPr>
            <w:tcW w:w="794" w:type="dxa"/>
            <w:tcBorders>
              <w:right w:val="double" w:color="auto" w:sz="4" w:space="0"/>
            </w:tcBorders>
            <w:shd w:val="clear" w:color="auto" w:fill="auto"/>
            <w:vAlign w:val="center"/>
          </w:tcPr>
          <w:p w14:paraId="29F86CAB">
            <w:pPr>
              <w:pStyle w:val="14"/>
              <w:rPr>
                <w:rFonts w:ascii="宋体" w:hAnsi="宋体"/>
              </w:rPr>
            </w:pPr>
            <w:r>
              <w:rPr>
                <w:rFonts w:hint="eastAsia" w:ascii="宋体" w:hAnsi="宋体"/>
              </w:rPr>
              <w:t>M</w:t>
            </w:r>
          </w:p>
        </w:tc>
        <w:tc>
          <w:tcPr>
            <w:tcW w:w="4763" w:type="dxa"/>
            <w:vAlign w:val="center"/>
          </w:tcPr>
          <w:p w14:paraId="7A46E1E1">
            <w:pPr>
              <w:pStyle w:val="14"/>
              <w:rPr>
                <w:rFonts w:ascii="宋体" w:hAnsi="宋体"/>
                <w:bCs/>
              </w:rPr>
            </w:pPr>
            <w:r>
              <w:rPr>
                <w:rFonts w:hint="eastAsia" w:ascii="宋体" w:hAnsi="宋体"/>
                <w:bCs/>
                <w:lang w:val="en-US" w:eastAsia="zh-CN"/>
              </w:rPr>
              <w:t>3.</w:t>
            </w:r>
            <w:r>
              <w:rPr>
                <w:rFonts w:hint="eastAsia" w:ascii="宋体" w:hAnsi="宋体"/>
                <w:bCs/>
              </w:rPr>
              <w:t>能够理论联系实际分析文化创意产业案例，通过学习了解当代文化创意产业的基本脉络掌握文化创意产业发展趋势。能够完成文化创意业相关的调研，且</w:t>
            </w:r>
            <w:r>
              <w:rPr>
                <w:rFonts w:ascii="宋体" w:hAnsi="宋体"/>
                <w:bCs/>
              </w:rPr>
              <w:t>能够使用调研数据及信息完成案例分析</w:t>
            </w:r>
            <w:r>
              <w:rPr>
                <w:rFonts w:hint="eastAsia" w:ascii="宋体" w:hAnsi="宋体"/>
                <w:bCs/>
              </w:rPr>
              <w:t>。</w:t>
            </w:r>
          </w:p>
        </w:tc>
        <w:tc>
          <w:tcPr>
            <w:tcW w:w="1348" w:type="dxa"/>
            <w:tcBorders>
              <w:right w:val="single" w:color="auto" w:sz="12" w:space="0"/>
            </w:tcBorders>
            <w:vAlign w:val="center"/>
          </w:tcPr>
          <w:p w14:paraId="7070785E">
            <w:pPr>
              <w:pStyle w:val="14"/>
              <w:rPr>
                <w:rFonts w:hint="default" w:ascii="宋体" w:hAnsi="宋体" w:eastAsia="宋体"/>
                <w:bCs/>
                <w:lang w:val="en-US" w:eastAsia="zh-CN"/>
              </w:rPr>
            </w:pPr>
            <w:r>
              <w:rPr>
                <w:rFonts w:hint="eastAsia" w:ascii="宋体" w:hAnsi="宋体"/>
                <w:bCs/>
                <w:lang w:val="en-US" w:eastAsia="zh-CN"/>
              </w:rPr>
              <w:t>100%</w:t>
            </w:r>
          </w:p>
        </w:tc>
      </w:tr>
      <w:tr w14:paraId="06256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77" w:type="dxa"/>
            <w:tcBorders>
              <w:left w:val="single" w:color="auto" w:sz="12" w:space="0"/>
              <w:bottom w:val="single" w:color="auto" w:sz="12" w:space="0"/>
              <w:right w:val="single" w:color="auto" w:sz="4" w:space="0"/>
            </w:tcBorders>
            <w:shd w:val="clear" w:color="auto" w:fill="auto"/>
            <w:vAlign w:val="center"/>
          </w:tcPr>
          <w:p w14:paraId="5C2ECDA3">
            <w:pPr>
              <w:pStyle w:val="14"/>
              <w:jc w:val="center"/>
              <w:rPr>
                <w:rFonts w:hint="eastAsia"/>
              </w:rPr>
            </w:pPr>
            <w:r>
              <w:rPr>
                <w:rFonts w:hint="eastAsia"/>
              </w:rPr>
              <w:t>L</w:t>
            </w:r>
            <w:r>
              <w:t>O4</w:t>
            </w:r>
          </w:p>
        </w:tc>
        <w:tc>
          <w:tcPr>
            <w:tcW w:w="794" w:type="dxa"/>
            <w:tcBorders>
              <w:left w:val="single" w:color="auto" w:sz="4" w:space="0"/>
              <w:bottom w:val="single" w:color="auto" w:sz="12" w:space="0"/>
            </w:tcBorders>
            <w:vAlign w:val="center"/>
          </w:tcPr>
          <w:p w14:paraId="034B76E4">
            <w:pPr>
              <w:pStyle w:val="14"/>
              <w:rPr>
                <w:rFonts w:hint="eastAsia" w:cs="Times New Roman"/>
                <w:bCs/>
              </w:rPr>
            </w:pPr>
            <w:r>
              <w:rPr>
                <w:rFonts w:hint="eastAsia" w:cs="Times New Roman"/>
                <w:bCs/>
              </w:rPr>
              <w:t>1</w:t>
            </w:r>
          </w:p>
        </w:tc>
        <w:tc>
          <w:tcPr>
            <w:tcW w:w="794" w:type="dxa"/>
            <w:tcBorders>
              <w:bottom w:val="single" w:color="auto" w:sz="12" w:space="0"/>
              <w:right w:val="double" w:color="auto" w:sz="4" w:space="0"/>
            </w:tcBorders>
            <w:shd w:val="clear" w:color="auto" w:fill="auto"/>
            <w:vAlign w:val="center"/>
          </w:tcPr>
          <w:p w14:paraId="6F71E8F4">
            <w:pPr>
              <w:pStyle w:val="14"/>
              <w:rPr>
                <w:rFonts w:hint="eastAsia" w:ascii="宋体" w:hAnsi="宋体"/>
              </w:rPr>
            </w:pPr>
            <w:r>
              <w:rPr>
                <w:rFonts w:hint="eastAsia" w:ascii="宋体" w:hAnsi="宋体"/>
              </w:rPr>
              <w:t>H</w:t>
            </w:r>
          </w:p>
        </w:tc>
        <w:tc>
          <w:tcPr>
            <w:tcW w:w="4763" w:type="dxa"/>
            <w:tcBorders>
              <w:bottom w:val="single" w:color="auto" w:sz="12" w:space="0"/>
            </w:tcBorders>
            <w:vAlign w:val="center"/>
          </w:tcPr>
          <w:p w14:paraId="5EA2F909">
            <w:pPr>
              <w:pStyle w:val="14"/>
              <w:jc w:val="left"/>
              <w:rPr>
                <w:rFonts w:ascii="宋体" w:hAnsi="宋体"/>
                <w:bCs/>
              </w:rPr>
            </w:pPr>
            <w:r>
              <w:rPr>
                <w:rFonts w:hint="eastAsia" w:ascii="宋体" w:hAnsi="宋体"/>
                <w:bCs/>
                <w:lang w:val="en-US" w:eastAsia="zh-CN"/>
              </w:rPr>
              <w:t>6.</w:t>
            </w:r>
            <w:r>
              <w:rPr>
                <w:rFonts w:hint="eastAsia" w:ascii="宋体" w:hAnsi="宋体"/>
                <w:bCs/>
              </w:rPr>
              <w:t>从文化各观点看待设计，让学生可以理解设计产品的各种可行方向，并且分析相应的问题。寻找中国传统文化特征，并且运用执行。</w:t>
            </w:r>
          </w:p>
        </w:tc>
        <w:tc>
          <w:tcPr>
            <w:tcW w:w="1348" w:type="dxa"/>
            <w:tcBorders>
              <w:bottom w:val="single" w:color="auto" w:sz="12" w:space="0"/>
              <w:right w:val="single" w:color="auto" w:sz="12" w:space="0"/>
            </w:tcBorders>
            <w:vAlign w:val="center"/>
          </w:tcPr>
          <w:p w14:paraId="2FCB95C9">
            <w:pPr>
              <w:pStyle w:val="14"/>
              <w:rPr>
                <w:rFonts w:hint="default" w:ascii="宋体" w:hAnsi="宋体" w:eastAsia="宋体"/>
                <w:bCs/>
                <w:lang w:val="en-US" w:eastAsia="zh-CN"/>
              </w:rPr>
            </w:pPr>
            <w:r>
              <w:rPr>
                <w:rFonts w:hint="eastAsia" w:ascii="宋体" w:hAnsi="宋体"/>
                <w:bCs/>
                <w:lang w:val="en-US" w:eastAsia="zh-CN"/>
              </w:rPr>
              <w:t>100%</w:t>
            </w:r>
          </w:p>
        </w:tc>
      </w:tr>
    </w:tbl>
    <w:p w14:paraId="4E8812D7">
      <w:pPr>
        <w:pStyle w:val="16"/>
        <w:spacing w:before="326" w:beforeLines="100" w:line="360" w:lineRule="auto"/>
        <w:rPr>
          <w:rFonts w:ascii="黑体" w:hAnsi="宋体"/>
        </w:rPr>
      </w:pPr>
      <w:r>
        <w:rPr>
          <w:rFonts w:hint="eastAsia" w:ascii="黑体" w:hAnsi="宋体"/>
        </w:rPr>
        <w:t>三、</w:t>
      </w:r>
      <w:r>
        <w:rPr>
          <w:rFonts w:ascii="黑体" w:hAnsi="宋体"/>
        </w:rPr>
        <w:t>课程内容</w:t>
      </w:r>
      <w:r>
        <w:rPr>
          <w:rFonts w:hint="eastAsia" w:ascii="黑体" w:hAnsi="宋体"/>
        </w:rPr>
        <w:t>与教学设计</w:t>
      </w:r>
    </w:p>
    <w:p w14:paraId="4BD53131">
      <w:pPr>
        <w:pStyle w:val="17"/>
        <w:spacing w:before="81" w:after="163"/>
      </w:pPr>
      <w:r>
        <w:rPr>
          <w:rFonts w:hint="eastAsia"/>
        </w:rPr>
        <w:t>（一）各教学单元预期学习成果与教学内容</w:t>
      </w:r>
    </w:p>
    <w:tbl>
      <w:tblPr>
        <w:tblStyle w:val="8"/>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296"/>
      </w:tblGrid>
      <w:tr w14:paraId="6D68528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296" w:type="dxa"/>
          </w:tcPr>
          <w:p w14:paraId="3B15A097">
            <w:pPr>
              <w:widowControl w:val="0"/>
              <w:jc w:val="both"/>
              <w:rPr>
                <w:rFonts w:hint="eastAsia"/>
                <w:b/>
                <w:bCs/>
                <w:sz w:val="20"/>
                <w:szCs w:val="20"/>
              </w:rPr>
            </w:pPr>
            <w:bookmarkStart w:id="0" w:name="OLE_LINK5"/>
            <w:bookmarkStart w:id="1" w:name="OLE_LINK6"/>
            <w:r>
              <w:rPr>
                <w:rFonts w:hint="eastAsia"/>
                <w:b/>
                <w:bCs/>
                <w:sz w:val="20"/>
                <w:szCs w:val="20"/>
                <w:lang w:eastAsia="zh-CN"/>
              </w:rPr>
              <w:t>第一</w:t>
            </w:r>
            <w:r>
              <w:rPr>
                <w:rFonts w:hint="eastAsia"/>
                <w:b/>
                <w:bCs/>
                <w:sz w:val="20"/>
                <w:szCs w:val="20"/>
              </w:rPr>
              <w:t>单元</w:t>
            </w:r>
            <w:r>
              <w:rPr>
                <w:rFonts w:hint="eastAsia"/>
                <w:b/>
                <w:bCs/>
                <w:sz w:val="20"/>
                <w:szCs w:val="20"/>
                <w:lang w:val="en-US" w:eastAsia="zh-CN"/>
              </w:rPr>
              <w:t xml:space="preserve"> </w:t>
            </w:r>
            <w:r>
              <w:rPr>
                <w:rFonts w:hint="eastAsia"/>
                <w:b/>
                <w:bCs/>
                <w:sz w:val="20"/>
                <w:szCs w:val="20"/>
              </w:rPr>
              <w:t>导论：文化产业学的时代背景与研究范式（2学时）</w:t>
            </w:r>
          </w:p>
          <w:p w14:paraId="5358DE06">
            <w:pPr>
              <w:widowControl w:val="0"/>
              <w:jc w:val="both"/>
              <w:rPr>
                <w:rFonts w:hint="eastAsia" w:eastAsiaTheme="minorEastAsia"/>
                <w:b/>
                <w:bCs/>
                <w:sz w:val="20"/>
                <w:szCs w:val="20"/>
                <w:lang w:eastAsia="zh-CN"/>
              </w:rPr>
            </w:pPr>
            <w:r>
              <w:rPr>
                <w:rFonts w:hint="eastAsia"/>
                <w:b/>
                <w:bCs/>
                <w:sz w:val="20"/>
                <w:szCs w:val="20"/>
              </w:rPr>
              <w:t>教学内容</w:t>
            </w:r>
            <w:r>
              <w:rPr>
                <w:rFonts w:hint="eastAsia"/>
                <w:b/>
                <w:bCs/>
                <w:sz w:val="20"/>
                <w:szCs w:val="20"/>
                <w:lang w:eastAsia="zh-CN"/>
              </w:rPr>
              <w:t>：</w:t>
            </w:r>
          </w:p>
          <w:p w14:paraId="71E13745">
            <w:pPr>
              <w:widowControl w:val="0"/>
              <w:jc w:val="both"/>
              <w:rPr>
                <w:rFonts w:hint="eastAsia"/>
                <w:sz w:val="20"/>
                <w:szCs w:val="20"/>
              </w:rPr>
            </w:pPr>
            <w:r>
              <w:rPr>
                <w:rFonts w:hint="eastAsia"/>
                <w:sz w:val="20"/>
                <w:szCs w:val="20"/>
              </w:rPr>
              <w:t>新时代文化产业的发展阶段（文化力1.0–3.0）</w:t>
            </w:r>
          </w:p>
          <w:p w14:paraId="7FD7D3D3">
            <w:pPr>
              <w:widowControl w:val="0"/>
              <w:jc w:val="both"/>
              <w:rPr>
                <w:rFonts w:hint="eastAsia"/>
                <w:sz w:val="20"/>
                <w:szCs w:val="20"/>
              </w:rPr>
            </w:pPr>
            <w:r>
              <w:rPr>
                <w:rFonts w:hint="eastAsia"/>
                <w:sz w:val="20"/>
                <w:szCs w:val="20"/>
              </w:rPr>
              <w:t>新文创经济的内涵</w:t>
            </w:r>
          </w:p>
          <w:p w14:paraId="1FB48849">
            <w:pPr>
              <w:widowControl w:val="0"/>
              <w:jc w:val="both"/>
              <w:rPr>
                <w:rFonts w:hint="eastAsia"/>
                <w:sz w:val="20"/>
                <w:szCs w:val="20"/>
              </w:rPr>
            </w:pPr>
            <w:r>
              <w:rPr>
                <w:rFonts w:hint="eastAsia"/>
                <w:sz w:val="20"/>
                <w:szCs w:val="20"/>
              </w:rPr>
              <w:t>文化产业学的研究对象与方法</w:t>
            </w:r>
          </w:p>
          <w:p w14:paraId="1AB04A83">
            <w:pPr>
              <w:widowControl w:val="0"/>
              <w:jc w:val="both"/>
              <w:rPr>
                <w:rFonts w:hint="eastAsia"/>
                <w:sz w:val="20"/>
                <w:szCs w:val="20"/>
              </w:rPr>
            </w:pPr>
            <w:r>
              <w:rPr>
                <w:rFonts w:hint="eastAsia"/>
                <w:sz w:val="20"/>
                <w:szCs w:val="20"/>
              </w:rPr>
              <w:t>“中国性”与“现代性”的理论命题</w:t>
            </w:r>
          </w:p>
          <w:p w14:paraId="37BAA6AB">
            <w:pPr>
              <w:widowControl w:val="0"/>
              <w:jc w:val="both"/>
              <w:rPr>
                <w:rFonts w:hint="eastAsia" w:eastAsia="宋体"/>
                <w:b/>
                <w:bCs/>
                <w:sz w:val="20"/>
                <w:szCs w:val="20"/>
                <w:lang w:eastAsia="zh-CN"/>
              </w:rPr>
            </w:pPr>
            <w:r>
              <w:rPr>
                <w:rFonts w:hint="eastAsia"/>
                <w:b/>
                <w:bCs/>
                <w:sz w:val="20"/>
                <w:szCs w:val="20"/>
                <w:lang w:eastAsia="zh-CN"/>
              </w:rPr>
              <w:t>教学目标：</w:t>
            </w:r>
          </w:p>
          <w:p w14:paraId="25CE60D3">
            <w:pPr>
              <w:widowControl w:val="0"/>
              <w:jc w:val="both"/>
              <w:rPr>
                <w:rFonts w:hint="eastAsia"/>
                <w:sz w:val="20"/>
                <w:szCs w:val="20"/>
              </w:rPr>
            </w:pPr>
            <w:r>
              <w:rPr>
                <w:rFonts w:hint="eastAsia"/>
                <w:b/>
                <w:bCs/>
                <w:sz w:val="20"/>
                <w:szCs w:val="20"/>
              </w:rPr>
              <w:t>知识目标</w:t>
            </w:r>
            <w:r>
              <w:rPr>
                <w:rFonts w:hint="eastAsia"/>
                <w:sz w:val="20"/>
                <w:szCs w:val="20"/>
                <w:lang w:eastAsia="zh-CN"/>
              </w:rPr>
              <w:t>：</w:t>
            </w:r>
            <w:r>
              <w:rPr>
                <w:rFonts w:hint="eastAsia"/>
                <w:sz w:val="20"/>
                <w:szCs w:val="20"/>
              </w:rPr>
              <w:t>理解文化产业学的研究对象、学科属性与新文创经济的基本内涵。</w:t>
            </w:r>
          </w:p>
          <w:p w14:paraId="02DAFAD3">
            <w:pPr>
              <w:widowControl w:val="0"/>
              <w:jc w:val="both"/>
              <w:rPr>
                <w:rFonts w:hint="eastAsia"/>
                <w:sz w:val="20"/>
                <w:szCs w:val="20"/>
              </w:rPr>
            </w:pPr>
            <w:r>
              <w:rPr>
                <w:rFonts w:hint="eastAsia"/>
                <w:b/>
                <w:bCs/>
                <w:sz w:val="20"/>
                <w:szCs w:val="20"/>
              </w:rPr>
              <w:t>能力目标</w:t>
            </w:r>
            <w:r>
              <w:rPr>
                <w:rFonts w:hint="eastAsia"/>
                <w:sz w:val="20"/>
                <w:szCs w:val="20"/>
                <w:lang w:eastAsia="zh-CN"/>
              </w:rPr>
              <w:t>：</w:t>
            </w:r>
            <w:r>
              <w:rPr>
                <w:rFonts w:hint="eastAsia"/>
                <w:sz w:val="20"/>
                <w:szCs w:val="20"/>
              </w:rPr>
              <w:t>能从时代背景出发，初步分析文化产业兴起的社会经济原因。</w:t>
            </w:r>
          </w:p>
          <w:p w14:paraId="7EF9D901">
            <w:pPr>
              <w:widowControl w:val="0"/>
              <w:jc w:val="both"/>
              <w:rPr>
                <w:rFonts w:hint="eastAsia"/>
                <w:sz w:val="20"/>
                <w:szCs w:val="20"/>
              </w:rPr>
            </w:pPr>
            <w:r>
              <w:rPr>
                <w:rFonts w:hint="eastAsia"/>
                <w:b/>
                <w:bCs/>
                <w:sz w:val="20"/>
                <w:szCs w:val="20"/>
              </w:rPr>
              <w:t>素养目标</w:t>
            </w:r>
            <w:r>
              <w:rPr>
                <w:rFonts w:hint="eastAsia"/>
                <w:sz w:val="20"/>
                <w:szCs w:val="20"/>
                <w:lang w:eastAsia="zh-CN"/>
              </w:rPr>
              <w:t>：</w:t>
            </w:r>
            <w:r>
              <w:rPr>
                <w:rFonts w:hint="eastAsia"/>
                <w:sz w:val="20"/>
                <w:szCs w:val="20"/>
              </w:rPr>
              <w:t>树立文化自信，增强对文化产业在国家发展中重要地位的认知。</w:t>
            </w:r>
          </w:p>
          <w:p w14:paraId="45ABF6F0">
            <w:pPr>
              <w:widowControl w:val="0"/>
              <w:jc w:val="both"/>
              <w:rPr>
                <w:rFonts w:hint="eastAsia" w:eastAsiaTheme="minorEastAsia"/>
                <w:b/>
                <w:bCs/>
                <w:sz w:val="20"/>
                <w:szCs w:val="20"/>
                <w:lang w:eastAsia="zh-CN"/>
              </w:rPr>
            </w:pPr>
            <w:r>
              <w:rPr>
                <w:rFonts w:hint="eastAsia"/>
                <w:b/>
                <w:bCs/>
                <w:sz w:val="20"/>
                <w:szCs w:val="20"/>
              </w:rPr>
              <w:t>预期学习成果</w:t>
            </w:r>
            <w:r>
              <w:rPr>
                <w:rFonts w:hint="eastAsia"/>
                <w:b/>
                <w:bCs/>
                <w:sz w:val="20"/>
                <w:szCs w:val="20"/>
                <w:lang w:eastAsia="zh-CN"/>
              </w:rPr>
              <w:t>：</w:t>
            </w:r>
          </w:p>
          <w:p w14:paraId="53166ED3">
            <w:pPr>
              <w:widowControl w:val="0"/>
              <w:jc w:val="both"/>
              <w:rPr>
                <w:rFonts w:hint="eastAsia"/>
                <w:sz w:val="20"/>
                <w:szCs w:val="20"/>
              </w:rPr>
            </w:pPr>
            <w:r>
              <w:rPr>
                <w:rFonts w:hint="eastAsia"/>
                <w:sz w:val="20"/>
                <w:szCs w:val="20"/>
              </w:rPr>
              <w:t>理解文化产业学的学科属性与研究边界</w:t>
            </w:r>
          </w:p>
          <w:p w14:paraId="0F5D0CA6">
            <w:pPr>
              <w:widowControl w:val="0"/>
              <w:jc w:val="both"/>
              <w:rPr>
                <w:rFonts w:hint="eastAsia"/>
                <w:sz w:val="20"/>
                <w:szCs w:val="20"/>
              </w:rPr>
            </w:pPr>
            <w:r>
              <w:rPr>
                <w:rFonts w:hint="eastAsia"/>
                <w:sz w:val="20"/>
                <w:szCs w:val="20"/>
              </w:rPr>
              <w:t>掌握新文创经济的基本逻辑</w:t>
            </w:r>
          </w:p>
          <w:p w14:paraId="624C1055">
            <w:pPr>
              <w:widowControl w:val="0"/>
              <w:jc w:val="both"/>
              <w:rPr>
                <w:rFonts w:hint="eastAsia"/>
                <w:sz w:val="20"/>
                <w:szCs w:val="20"/>
              </w:rPr>
            </w:pPr>
            <w:r>
              <w:rPr>
                <w:rFonts w:hint="eastAsia"/>
                <w:sz w:val="20"/>
                <w:szCs w:val="20"/>
              </w:rPr>
              <w:t>建立课程整体知识框架</w:t>
            </w:r>
          </w:p>
          <w:p w14:paraId="5D3F23E3">
            <w:pPr>
              <w:widowControl w:val="0"/>
              <w:jc w:val="both"/>
              <w:rPr>
                <w:rFonts w:hint="eastAsia"/>
                <w:sz w:val="20"/>
                <w:szCs w:val="20"/>
              </w:rPr>
            </w:pPr>
          </w:p>
          <w:p w14:paraId="2419405A">
            <w:pPr>
              <w:widowControl w:val="0"/>
              <w:jc w:val="both"/>
              <w:rPr>
                <w:rFonts w:hint="eastAsia"/>
                <w:b/>
                <w:bCs/>
                <w:sz w:val="20"/>
                <w:szCs w:val="20"/>
              </w:rPr>
            </w:pPr>
            <w:r>
              <w:rPr>
                <w:rFonts w:hint="eastAsia"/>
                <w:b/>
                <w:bCs/>
                <w:sz w:val="20"/>
                <w:szCs w:val="20"/>
                <w:lang w:eastAsia="zh-CN"/>
              </w:rPr>
              <w:t>第二单元</w:t>
            </w:r>
            <w:r>
              <w:rPr>
                <w:rFonts w:hint="eastAsia"/>
                <w:b/>
                <w:bCs/>
                <w:sz w:val="20"/>
                <w:szCs w:val="20"/>
                <w:lang w:val="en-US" w:eastAsia="zh-CN"/>
              </w:rPr>
              <w:t xml:space="preserve"> </w:t>
            </w:r>
            <w:r>
              <w:rPr>
                <w:rFonts w:hint="eastAsia"/>
                <w:b/>
                <w:bCs/>
                <w:sz w:val="20"/>
                <w:szCs w:val="20"/>
              </w:rPr>
              <w:t>文化产业的形成与行业环境（2学时）</w:t>
            </w:r>
          </w:p>
          <w:p w14:paraId="37030425">
            <w:pPr>
              <w:widowControl w:val="0"/>
              <w:jc w:val="both"/>
              <w:rPr>
                <w:rFonts w:hint="eastAsia" w:eastAsiaTheme="minorEastAsia"/>
                <w:sz w:val="20"/>
                <w:szCs w:val="20"/>
                <w:lang w:eastAsia="zh-CN"/>
              </w:rPr>
            </w:pPr>
            <w:r>
              <w:rPr>
                <w:rFonts w:hint="eastAsia"/>
                <w:b/>
                <w:bCs/>
                <w:sz w:val="20"/>
                <w:szCs w:val="20"/>
              </w:rPr>
              <w:t>教学内容</w:t>
            </w:r>
            <w:r>
              <w:rPr>
                <w:rFonts w:hint="eastAsia"/>
                <w:sz w:val="20"/>
                <w:szCs w:val="20"/>
                <w:lang w:eastAsia="zh-CN"/>
              </w:rPr>
              <w:t>：</w:t>
            </w:r>
          </w:p>
          <w:p w14:paraId="04DB4A70">
            <w:pPr>
              <w:widowControl w:val="0"/>
              <w:jc w:val="both"/>
              <w:rPr>
                <w:rFonts w:hint="eastAsia"/>
                <w:sz w:val="20"/>
                <w:szCs w:val="20"/>
              </w:rPr>
            </w:pPr>
            <w:r>
              <w:rPr>
                <w:rFonts w:hint="eastAsia"/>
                <w:sz w:val="20"/>
                <w:szCs w:val="20"/>
              </w:rPr>
              <w:t>文化产业的形成逻辑</w:t>
            </w:r>
          </w:p>
          <w:p w14:paraId="2315743C">
            <w:pPr>
              <w:widowControl w:val="0"/>
              <w:jc w:val="both"/>
              <w:rPr>
                <w:rFonts w:hint="eastAsia"/>
                <w:sz w:val="20"/>
                <w:szCs w:val="20"/>
              </w:rPr>
            </w:pPr>
            <w:r>
              <w:rPr>
                <w:rFonts w:hint="eastAsia"/>
                <w:sz w:val="20"/>
                <w:szCs w:val="20"/>
              </w:rPr>
              <w:t>世界与中国文化产业发展历程</w:t>
            </w:r>
          </w:p>
          <w:p w14:paraId="646611BB">
            <w:pPr>
              <w:widowControl w:val="0"/>
              <w:jc w:val="both"/>
              <w:rPr>
                <w:rFonts w:hint="eastAsia"/>
                <w:sz w:val="20"/>
                <w:szCs w:val="20"/>
              </w:rPr>
            </w:pPr>
            <w:r>
              <w:rPr>
                <w:rFonts w:hint="eastAsia"/>
                <w:sz w:val="20"/>
                <w:szCs w:val="20"/>
              </w:rPr>
              <w:t>文化产业作为“复合型产业”的本质</w:t>
            </w:r>
          </w:p>
          <w:p w14:paraId="6FCAA410">
            <w:pPr>
              <w:widowControl w:val="0"/>
              <w:jc w:val="both"/>
              <w:rPr>
                <w:rFonts w:hint="eastAsia"/>
                <w:b/>
                <w:bCs/>
                <w:sz w:val="20"/>
                <w:szCs w:val="20"/>
                <w:lang w:eastAsia="zh-CN"/>
              </w:rPr>
            </w:pPr>
            <w:r>
              <w:rPr>
                <w:rFonts w:hint="eastAsia"/>
                <w:b/>
                <w:bCs/>
                <w:sz w:val="20"/>
                <w:szCs w:val="20"/>
                <w:lang w:eastAsia="zh-CN"/>
              </w:rPr>
              <w:t>教学目标：</w:t>
            </w:r>
          </w:p>
          <w:p w14:paraId="3FAE9F8A">
            <w:pPr>
              <w:widowControl w:val="0"/>
              <w:jc w:val="both"/>
              <w:rPr>
                <w:rFonts w:hint="eastAsia"/>
                <w:sz w:val="20"/>
                <w:szCs w:val="20"/>
                <w:lang w:eastAsia="zh-CN"/>
              </w:rPr>
            </w:pPr>
            <w:r>
              <w:rPr>
                <w:rFonts w:hint="eastAsia"/>
                <w:b/>
                <w:bCs/>
                <w:sz w:val="20"/>
                <w:szCs w:val="20"/>
                <w:lang w:eastAsia="zh-CN"/>
              </w:rPr>
              <w:t>知识目标</w:t>
            </w:r>
            <w:r>
              <w:rPr>
                <w:rFonts w:hint="eastAsia"/>
                <w:sz w:val="20"/>
                <w:szCs w:val="20"/>
                <w:lang w:eastAsia="zh-CN"/>
              </w:rPr>
              <w:t>：掌握文化产业形成的历史条件与发展阶段。</w:t>
            </w:r>
          </w:p>
          <w:p w14:paraId="782C2EF0">
            <w:pPr>
              <w:widowControl w:val="0"/>
              <w:jc w:val="both"/>
              <w:rPr>
                <w:rFonts w:hint="eastAsia"/>
                <w:sz w:val="20"/>
                <w:szCs w:val="20"/>
                <w:lang w:eastAsia="zh-CN"/>
              </w:rPr>
            </w:pPr>
            <w:r>
              <w:rPr>
                <w:rFonts w:hint="eastAsia"/>
                <w:b/>
                <w:bCs/>
                <w:sz w:val="20"/>
                <w:szCs w:val="20"/>
                <w:lang w:eastAsia="zh-CN"/>
              </w:rPr>
              <w:t>能力目标</w:t>
            </w:r>
            <w:r>
              <w:rPr>
                <w:rFonts w:hint="eastAsia"/>
                <w:sz w:val="20"/>
                <w:szCs w:val="20"/>
                <w:lang w:eastAsia="zh-CN"/>
              </w:rPr>
              <w:t>：能运用历史视角分析文化产业的演进路径。</w:t>
            </w:r>
          </w:p>
          <w:p w14:paraId="08D69D8C">
            <w:pPr>
              <w:widowControl w:val="0"/>
              <w:jc w:val="both"/>
              <w:rPr>
                <w:rFonts w:hint="eastAsia"/>
                <w:sz w:val="20"/>
                <w:szCs w:val="20"/>
                <w:lang w:eastAsia="zh-CN"/>
              </w:rPr>
            </w:pPr>
            <w:r>
              <w:rPr>
                <w:rFonts w:hint="eastAsia"/>
                <w:b/>
                <w:bCs/>
                <w:sz w:val="20"/>
                <w:szCs w:val="20"/>
                <w:lang w:eastAsia="zh-CN"/>
              </w:rPr>
              <w:t>素养目标</w:t>
            </w:r>
            <w:r>
              <w:rPr>
                <w:rFonts w:hint="eastAsia"/>
                <w:sz w:val="20"/>
                <w:szCs w:val="20"/>
                <w:lang w:eastAsia="zh-CN"/>
              </w:rPr>
              <w:t>：增强对文化产业长期发展规律的整体认识。</w:t>
            </w:r>
          </w:p>
          <w:p w14:paraId="2DEF546E">
            <w:pPr>
              <w:widowControl w:val="0"/>
              <w:jc w:val="both"/>
              <w:rPr>
                <w:rFonts w:hint="eastAsia" w:eastAsiaTheme="minorEastAsia"/>
                <w:b/>
                <w:bCs/>
                <w:sz w:val="20"/>
                <w:szCs w:val="20"/>
                <w:lang w:eastAsia="zh-CN"/>
              </w:rPr>
            </w:pPr>
            <w:r>
              <w:rPr>
                <w:rFonts w:hint="eastAsia"/>
                <w:b/>
                <w:bCs/>
                <w:sz w:val="20"/>
                <w:szCs w:val="20"/>
              </w:rPr>
              <w:t>预期学习成果</w:t>
            </w:r>
            <w:r>
              <w:rPr>
                <w:rFonts w:hint="eastAsia"/>
                <w:b/>
                <w:bCs/>
                <w:sz w:val="20"/>
                <w:szCs w:val="20"/>
                <w:lang w:eastAsia="zh-CN"/>
              </w:rPr>
              <w:t>：</w:t>
            </w:r>
          </w:p>
          <w:p w14:paraId="0551A3DA">
            <w:pPr>
              <w:widowControl w:val="0"/>
              <w:jc w:val="both"/>
              <w:rPr>
                <w:rFonts w:hint="eastAsia"/>
                <w:sz w:val="20"/>
                <w:szCs w:val="20"/>
              </w:rPr>
            </w:pPr>
            <w:r>
              <w:rPr>
                <w:rFonts w:hint="eastAsia"/>
                <w:sz w:val="20"/>
                <w:szCs w:val="20"/>
              </w:rPr>
              <w:t>理解文化产业产生的历史条件</w:t>
            </w:r>
          </w:p>
          <w:p w14:paraId="01B3092C">
            <w:pPr>
              <w:widowControl w:val="0"/>
              <w:jc w:val="both"/>
              <w:rPr>
                <w:rFonts w:hint="eastAsia"/>
                <w:sz w:val="20"/>
                <w:szCs w:val="20"/>
              </w:rPr>
            </w:pPr>
            <w:r>
              <w:rPr>
                <w:rFonts w:hint="eastAsia"/>
                <w:sz w:val="20"/>
                <w:szCs w:val="20"/>
              </w:rPr>
              <w:t>掌握文化产业发展的阶段性特征</w:t>
            </w:r>
          </w:p>
          <w:p w14:paraId="61E2722C">
            <w:pPr>
              <w:widowControl w:val="0"/>
              <w:jc w:val="both"/>
              <w:rPr>
                <w:rFonts w:hint="eastAsia"/>
                <w:sz w:val="20"/>
                <w:szCs w:val="20"/>
              </w:rPr>
            </w:pPr>
            <w:r>
              <w:rPr>
                <w:rFonts w:hint="eastAsia"/>
                <w:sz w:val="20"/>
                <w:szCs w:val="20"/>
              </w:rPr>
              <w:t>能用历史视角分析当代文化产业</w:t>
            </w:r>
          </w:p>
          <w:p w14:paraId="073D097A">
            <w:pPr>
              <w:widowControl w:val="0"/>
              <w:jc w:val="both"/>
              <w:rPr>
                <w:rFonts w:hint="eastAsia"/>
                <w:sz w:val="20"/>
                <w:szCs w:val="20"/>
              </w:rPr>
            </w:pPr>
          </w:p>
          <w:p w14:paraId="3D9B9FEC">
            <w:pPr>
              <w:widowControl w:val="0"/>
              <w:jc w:val="both"/>
              <w:rPr>
                <w:rFonts w:hint="eastAsia"/>
                <w:b/>
                <w:bCs/>
                <w:sz w:val="20"/>
                <w:szCs w:val="20"/>
              </w:rPr>
            </w:pPr>
            <w:r>
              <w:rPr>
                <w:rFonts w:hint="eastAsia"/>
                <w:b/>
                <w:bCs/>
                <w:sz w:val="20"/>
                <w:szCs w:val="20"/>
                <w:lang w:eastAsia="zh-CN"/>
              </w:rPr>
              <w:t>第三</w:t>
            </w:r>
            <w:r>
              <w:rPr>
                <w:rFonts w:hint="eastAsia"/>
                <w:b/>
                <w:bCs/>
                <w:sz w:val="20"/>
                <w:szCs w:val="20"/>
              </w:rPr>
              <w:t>单元</w:t>
            </w:r>
            <w:r>
              <w:rPr>
                <w:rFonts w:hint="eastAsia"/>
                <w:b/>
                <w:bCs/>
                <w:sz w:val="20"/>
                <w:szCs w:val="20"/>
                <w:lang w:val="en-US" w:eastAsia="zh-CN"/>
              </w:rPr>
              <w:t xml:space="preserve"> </w:t>
            </w:r>
            <w:r>
              <w:rPr>
                <w:rFonts w:hint="eastAsia"/>
                <w:b/>
                <w:bCs/>
                <w:sz w:val="20"/>
                <w:szCs w:val="20"/>
              </w:rPr>
              <w:t>文化产业的宏观环境分析（2学时）</w:t>
            </w:r>
          </w:p>
          <w:p w14:paraId="60477DCB">
            <w:pPr>
              <w:widowControl w:val="0"/>
              <w:jc w:val="both"/>
              <w:rPr>
                <w:rFonts w:hint="eastAsia" w:eastAsiaTheme="minorEastAsia"/>
                <w:sz w:val="20"/>
                <w:szCs w:val="20"/>
                <w:lang w:eastAsia="zh-CN"/>
              </w:rPr>
            </w:pPr>
            <w:r>
              <w:rPr>
                <w:rFonts w:hint="eastAsia"/>
                <w:b/>
                <w:bCs/>
                <w:sz w:val="20"/>
                <w:szCs w:val="20"/>
              </w:rPr>
              <w:t>教学内容</w:t>
            </w:r>
            <w:r>
              <w:rPr>
                <w:rFonts w:hint="eastAsia"/>
                <w:b/>
                <w:bCs/>
                <w:sz w:val="20"/>
                <w:szCs w:val="20"/>
                <w:lang w:eastAsia="zh-CN"/>
              </w:rPr>
              <w:t>：</w:t>
            </w:r>
          </w:p>
          <w:p w14:paraId="7F31CACB">
            <w:pPr>
              <w:widowControl w:val="0"/>
              <w:jc w:val="both"/>
              <w:rPr>
                <w:rFonts w:hint="eastAsia"/>
                <w:sz w:val="20"/>
                <w:szCs w:val="20"/>
              </w:rPr>
            </w:pPr>
            <w:r>
              <w:rPr>
                <w:rFonts w:hint="eastAsia"/>
                <w:sz w:val="20"/>
                <w:szCs w:val="20"/>
              </w:rPr>
              <w:t>PEST分析框架</w:t>
            </w:r>
          </w:p>
          <w:p w14:paraId="2BA677F1">
            <w:pPr>
              <w:widowControl w:val="0"/>
              <w:jc w:val="both"/>
              <w:rPr>
                <w:rFonts w:hint="eastAsia"/>
                <w:sz w:val="20"/>
                <w:szCs w:val="20"/>
              </w:rPr>
            </w:pPr>
            <w:r>
              <w:rPr>
                <w:rFonts w:hint="eastAsia"/>
                <w:sz w:val="20"/>
                <w:szCs w:val="20"/>
              </w:rPr>
              <w:t>政治、经济、社会文化、技术环境</w:t>
            </w:r>
          </w:p>
          <w:p w14:paraId="5BBDC5DB">
            <w:pPr>
              <w:widowControl w:val="0"/>
              <w:jc w:val="both"/>
              <w:rPr>
                <w:rFonts w:hint="eastAsia"/>
                <w:sz w:val="20"/>
                <w:szCs w:val="20"/>
              </w:rPr>
            </w:pPr>
            <w:r>
              <w:rPr>
                <w:rFonts w:hint="eastAsia"/>
                <w:sz w:val="20"/>
                <w:szCs w:val="20"/>
              </w:rPr>
              <w:t>宏观环境对文化产业的影响机制</w:t>
            </w:r>
          </w:p>
          <w:p w14:paraId="0E0C1C2A">
            <w:pPr>
              <w:widowControl w:val="0"/>
              <w:jc w:val="both"/>
              <w:rPr>
                <w:rFonts w:hint="eastAsia" w:eastAsiaTheme="minorEastAsia"/>
                <w:b/>
                <w:bCs/>
                <w:sz w:val="20"/>
                <w:szCs w:val="20"/>
                <w:lang w:eastAsia="zh-CN"/>
              </w:rPr>
            </w:pPr>
            <w:r>
              <w:rPr>
                <w:rFonts w:hint="eastAsia"/>
                <w:b/>
                <w:bCs/>
                <w:sz w:val="20"/>
                <w:szCs w:val="20"/>
              </w:rPr>
              <w:t>教学目标</w:t>
            </w:r>
            <w:r>
              <w:rPr>
                <w:rFonts w:hint="eastAsia"/>
                <w:b/>
                <w:bCs/>
                <w:sz w:val="20"/>
                <w:szCs w:val="20"/>
                <w:lang w:eastAsia="zh-CN"/>
              </w:rPr>
              <w:t>：</w:t>
            </w:r>
          </w:p>
          <w:p w14:paraId="143EDEA1">
            <w:pPr>
              <w:widowControl w:val="0"/>
              <w:jc w:val="both"/>
              <w:rPr>
                <w:rFonts w:hint="eastAsia"/>
                <w:sz w:val="20"/>
                <w:szCs w:val="20"/>
              </w:rPr>
            </w:pPr>
            <w:r>
              <w:rPr>
                <w:rFonts w:hint="eastAsia"/>
                <w:b/>
                <w:bCs/>
                <w:sz w:val="20"/>
                <w:szCs w:val="20"/>
              </w:rPr>
              <w:t>知识目标</w:t>
            </w:r>
            <w:r>
              <w:rPr>
                <w:rFonts w:hint="eastAsia"/>
                <w:sz w:val="20"/>
                <w:szCs w:val="20"/>
                <w:lang w:eastAsia="zh-CN"/>
              </w:rPr>
              <w:t>：</w:t>
            </w:r>
            <w:r>
              <w:rPr>
                <w:rFonts w:hint="eastAsia"/>
                <w:sz w:val="20"/>
                <w:szCs w:val="20"/>
              </w:rPr>
              <w:t>掌握 PEST 分析框架及其在文化产业中的应用。</w:t>
            </w:r>
          </w:p>
          <w:p w14:paraId="7E51BE15">
            <w:pPr>
              <w:widowControl w:val="0"/>
              <w:jc w:val="both"/>
              <w:rPr>
                <w:rFonts w:hint="eastAsia"/>
                <w:sz w:val="20"/>
                <w:szCs w:val="20"/>
              </w:rPr>
            </w:pPr>
            <w:r>
              <w:rPr>
                <w:rFonts w:hint="eastAsia"/>
                <w:b/>
                <w:bCs/>
                <w:sz w:val="20"/>
                <w:szCs w:val="20"/>
              </w:rPr>
              <w:t>能力目标</w:t>
            </w:r>
            <w:r>
              <w:rPr>
                <w:rFonts w:hint="eastAsia"/>
                <w:sz w:val="20"/>
                <w:szCs w:val="20"/>
                <w:lang w:eastAsia="zh-CN"/>
              </w:rPr>
              <w:t>：</w:t>
            </w:r>
            <w:r>
              <w:rPr>
                <w:rFonts w:hint="eastAsia"/>
                <w:sz w:val="20"/>
                <w:szCs w:val="20"/>
              </w:rPr>
              <w:t>能运用宏观环境分析方法解读文化产业发展环境。</w:t>
            </w:r>
          </w:p>
          <w:p w14:paraId="71D48906">
            <w:pPr>
              <w:widowControl w:val="0"/>
              <w:jc w:val="both"/>
              <w:rPr>
                <w:rFonts w:hint="eastAsia"/>
                <w:sz w:val="20"/>
                <w:szCs w:val="20"/>
              </w:rPr>
            </w:pPr>
            <w:r>
              <w:rPr>
                <w:rFonts w:hint="eastAsia"/>
                <w:b/>
                <w:bCs/>
                <w:sz w:val="20"/>
                <w:szCs w:val="20"/>
              </w:rPr>
              <w:t>素养目标</w:t>
            </w:r>
            <w:r>
              <w:rPr>
                <w:rFonts w:hint="eastAsia"/>
                <w:sz w:val="20"/>
                <w:szCs w:val="20"/>
                <w:lang w:eastAsia="zh-CN"/>
              </w:rPr>
              <w:t>：</w:t>
            </w:r>
            <w:r>
              <w:rPr>
                <w:rFonts w:hint="eastAsia"/>
                <w:sz w:val="20"/>
                <w:szCs w:val="20"/>
              </w:rPr>
              <w:t>培养宏观视野与政策敏感度。</w:t>
            </w:r>
          </w:p>
          <w:p w14:paraId="3C80D7BA">
            <w:pPr>
              <w:widowControl w:val="0"/>
              <w:jc w:val="both"/>
              <w:rPr>
                <w:rFonts w:hint="eastAsia"/>
                <w:sz w:val="20"/>
                <w:szCs w:val="20"/>
                <w:lang w:eastAsia="zh-CN"/>
              </w:rPr>
            </w:pPr>
            <w:r>
              <w:rPr>
                <w:rFonts w:hint="eastAsia"/>
                <w:b/>
                <w:bCs/>
                <w:sz w:val="20"/>
                <w:szCs w:val="20"/>
              </w:rPr>
              <w:t>预期学习成果</w:t>
            </w:r>
            <w:r>
              <w:rPr>
                <w:rFonts w:hint="eastAsia"/>
                <w:sz w:val="20"/>
                <w:szCs w:val="20"/>
                <w:lang w:eastAsia="zh-CN"/>
              </w:rPr>
              <w:t>：</w:t>
            </w:r>
          </w:p>
          <w:p w14:paraId="5C3B1A89">
            <w:pPr>
              <w:widowControl w:val="0"/>
              <w:jc w:val="both"/>
              <w:rPr>
                <w:rFonts w:hint="eastAsia"/>
                <w:sz w:val="20"/>
                <w:szCs w:val="20"/>
              </w:rPr>
            </w:pPr>
            <w:r>
              <w:rPr>
                <w:rFonts w:hint="eastAsia"/>
                <w:sz w:val="20"/>
                <w:szCs w:val="20"/>
              </w:rPr>
              <w:t>掌握文化产业环境分析方法</w:t>
            </w:r>
          </w:p>
          <w:p w14:paraId="5FA1C2D0">
            <w:pPr>
              <w:widowControl w:val="0"/>
              <w:jc w:val="both"/>
              <w:rPr>
                <w:rFonts w:hint="eastAsia"/>
                <w:sz w:val="20"/>
                <w:szCs w:val="20"/>
              </w:rPr>
            </w:pPr>
            <w:r>
              <w:rPr>
                <w:rFonts w:hint="eastAsia"/>
                <w:sz w:val="20"/>
                <w:szCs w:val="20"/>
              </w:rPr>
              <w:t>能分析外部环境对产业发展的制约与机遇</w:t>
            </w:r>
          </w:p>
          <w:p w14:paraId="284FEE14">
            <w:pPr>
              <w:widowControl w:val="0"/>
              <w:jc w:val="both"/>
              <w:rPr>
                <w:rFonts w:hint="eastAsia"/>
              </w:rPr>
            </w:pPr>
          </w:p>
          <w:p w14:paraId="798E810F">
            <w:pPr>
              <w:widowControl w:val="0"/>
              <w:jc w:val="both"/>
              <w:rPr>
                <w:rFonts w:hint="eastAsia"/>
                <w:b/>
                <w:bCs/>
                <w:sz w:val="20"/>
                <w:szCs w:val="20"/>
              </w:rPr>
            </w:pPr>
            <w:r>
              <w:rPr>
                <w:rFonts w:hint="eastAsia"/>
                <w:b/>
                <w:bCs/>
                <w:sz w:val="20"/>
                <w:szCs w:val="20"/>
                <w:lang w:eastAsia="zh-CN"/>
              </w:rPr>
              <w:t>第四</w:t>
            </w:r>
            <w:r>
              <w:rPr>
                <w:rFonts w:hint="eastAsia"/>
                <w:b/>
                <w:bCs/>
                <w:sz w:val="20"/>
                <w:szCs w:val="20"/>
              </w:rPr>
              <w:t>单元</w:t>
            </w:r>
            <w:r>
              <w:rPr>
                <w:rFonts w:hint="eastAsia"/>
                <w:b/>
                <w:bCs/>
                <w:sz w:val="20"/>
                <w:szCs w:val="20"/>
                <w:lang w:val="en-US" w:eastAsia="zh-CN"/>
              </w:rPr>
              <w:t xml:space="preserve"> </w:t>
            </w:r>
            <w:r>
              <w:rPr>
                <w:rFonts w:hint="eastAsia"/>
                <w:b/>
                <w:bCs/>
                <w:sz w:val="20"/>
                <w:szCs w:val="20"/>
              </w:rPr>
              <w:t>文化产业的市场格局（2学时）</w:t>
            </w:r>
          </w:p>
          <w:p w14:paraId="781492AD">
            <w:pPr>
              <w:widowControl w:val="0"/>
              <w:jc w:val="both"/>
              <w:rPr>
                <w:rFonts w:hint="eastAsia" w:eastAsiaTheme="minorEastAsia"/>
                <w:sz w:val="20"/>
                <w:szCs w:val="20"/>
                <w:lang w:eastAsia="zh-CN"/>
              </w:rPr>
            </w:pPr>
            <w:r>
              <w:rPr>
                <w:rFonts w:hint="eastAsia"/>
                <w:b/>
                <w:bCs/>
                <w:sz w:val="20"/>
                <w:szCs w:val="20"/>
              </w:rPr>
              <w:t>教学内容</w:t>
            </w:r>
            <w:r>
              <w:rPr>
                <w:rFonts w:hint="eastAsia"/>
                <w:sz w:val="20"/>
                <w:szCs w:val="20"/>
                <w:lang w:eastAsia="zh-CN"/>
              </w:rPr>
              <w:t>：</w:t>
            </w:r>
          </w:p>
          <w:p w14:paraId="45BB050C">
            <w:pPr>
              <w:widowControl w:val="0"/>
              <w:jc w:val="both"/>
              <w:rPr>
                <w:rFonts w:hint="eastAsia"/>
                <w:sz w:val="20"/>
                <w:szCs w:val="20"/>
              </w:rPr>
            </w:pPr>
            <w:r>
              <w:rPr>
                <w:rFonts w:hint="eastAsia"/>
                <w:sz w:val="20"/>
                <w:szCs w:val="20"/>
              </w:rPr>
              <w:t>国际市场格局：美、英、韩模式</w:t>
            </w:r>
          </w:p>
          <w:p w14:paraId="0AE64721">
            <w:pPr>
              <w:widowControl w:val="0"/>
              <w:jc w:val="both"/>
              <w:rPr>
                <w:rFonts w:hint="eastAsia"/>
                <w:sz w:val="20"/>
                <w:szCs w:val="20"/>
              </w:rPr>
            </w:pPr>
            <w:r>
              <w:rPr>
                <w:rFonts w:hint="eastAsia"/>
                <w:sz w:val="20"/>
                <w:szCs w:val="20"/>
              </w:rPr>
              <w:t>中国文化产业市场结构</w:t>
            </w:r>
          </w:p>
          <w:p w14:paraId="2D516867">
            <w:pPr>
              <w:widowControl w:val="0"/>
              <w:jc w:val="both"/>
              <w:rPr>
                <w:rFonts w:hint="eastAsia"/>
                <w:sz w:val="20"/>
                <w:szCs w:val="20"/>
              </w:rPr>
            </w:pPr>
            <w:r>
              <w:rPr>
                <w:rFonts w:hint="eastAsia"/>
                <w:sz w:val="20"/>
                <w:szCs w:val="20"/>
              </w:rPr>
              <w:t>行业与区域分布特征</w:t>
            </w:r>
          </w:p>
          <w:p w14:paraId="22461FC7">
            <w:pPr>
              <w:widowControl w:val="0"/>
              <w:jc w:val="both"/>
              <w:rPr>
                <w:rFonts w:hint="eastAsia" w:eastAsiaTheme="minorEastAsia"/>
                <w:sz w:val="20"/>
                <w:szCs w:val="20"/>
                <w:lang w:eastAsia="zh-CN"/>
              </w:rPr>
            </w:pPr>
            <w:r>
              <w:rPr>
                <w:rFonts w:hint="eastAsia"/>
                <w:b/>
                <w:bCs/>
                <w:sz w:val="20"/>
                <w:szCs w:val="20"/>
              </w:rPr>
              <w:t>教学目标</w:t>
            </w:r>
            <w:r>
              <w:rPr>
                <w:rFonts w:hint="eastAsia"/>
                <w:sz w:val="20"/>
                <w:szCs w:val="20"/>
                <w:lang w:eastAsia="zh-CN"/>
              </w:rPr>
              <w:t>：</w:t>
            </w:r>
          </w:p>
          <w:p w14:paraId="2467C7AC">
            <w:pPr>
              <w:widowControl w:val="0"/>
              <w:jc w:val="both"/>
              <w:rPr>
                <w:rFonts w:hint="eastAsia"/>
                <w:sz w:val="20"/>
                <w:szCs w:val="20"/>
              </w:rPr>
            </w:pPr>
            <w:r>
              <w:rPr>
                <w:rFonts w:hint="eastAsia"/>
                <w:b/>
                <w:bCs/>
                <w:sz w:val="20"/>
                <w:szCs w:val="20"/>
              </w:rPr>
              <w:t>知识目标</w:t>
            </w:r>
            <w:r>
              <w:rPr>
                <w:rFonts w:hint="eastAsia"/>
                <w:sz w:val="20"/>
                <w:szCs w:val="20"/>
                <w:lang w:eastAsia="zh-CN"/>
              </w:rPr>
              <w:t>：</w:t>
            </w:r>
            <w:r>
              <w:rPr>
                <w:rFonts w:hint="eastAsia"/>
                <w:sz w:val="20"/>
                <w:szCs w:val="20"/>
              </w:rPr>
              <w:t>了解国际与中国文化产业市场结构。</w:t>
            </w:r>
          </w:p>
          <w:p w14:paraId="011EA5AD">
            <w:pPr>
              <w:widowControl w:val="0"/>
              <w:jc w:val="both"/>
              <w:rPr>
                <w:rFonts w:hint="eastAsia"/>
                <w:sz w:val="20"/>
                <w:szCs w:val="20"/>
              </w:rPr>
            </w:pPr>
            <w:r>
              <w:rPr>
                <w:rFonts w:hint="eastAsia"/>
                <w:b/>
                <w:bCs/>
                <w:sz w:val="20"/>
                <w:szCs w:val="20"/>
              </w:rPr>
              <w:t>能力目标</w:t>
            </w:r>
            <w:r>
              <w:rPr>
                <w:rFonts w:hint="eastAsia"/>
                <w:sz w:val="20"/>
                <w:szCs w:val="20"/>
                <w:lang w:eastAsia="zh-CN"/>
              </w:rPr>
              <w:t>：</w:t>
            </w:r>
            <w:r>
              <w:rPr>
                <w:rFonts w:hint="eastAsia"/>
                <w:sz w:val="20"/>
                <w:szCs w:val="20"/>
              </w:rPr>
              <w:t>能进行中外文化产业市场的比较分析。</w:t>
            </w:r>
          </w:p>
          <w:p w14:paraId="60090A81">
            <w:pPr>
              <w:widowControl w:val="0"/>
              <w:jc w:val="both"/>
              <w:rPr>
                <w:rFonts w:hint="eastAsia"/>
                <w:sz w:val="20"/>
                <w:szCs w:val="20"/>
              </w:rPr>
            </w:pPr>
            <w:r>
              <w:rPr>
                <w:rFonts w:hint="eastAsia"/>
                <w:b/>
                <w:bCs/>
                <w:sz w:val="20"/>
                <w:szCs w:val="20"/>
              </w:rPr>
              <w:t>素养目标</w:t>
            </w:r>
            <w:r>
              <w:rPr>
                <w:rFonts w:hint="eastAsia"/>
                <w:sz w:val="20"/>
                <w:szCs w:val="20"/>
                <w:lang w:eastAsia="zh-CN"/>
              </w:rPr>
              <w:t>：</w:t>
            </w:r>
            <w:r>
              <w:rPr>
                <w:rFonts w:hint="eastAsia"/>
                <w:sz w:val="20"/>
                <w:szCs w:val="20"/>
              </w:rPr>
              <w:t>拓展国际视野，增强比较意识。</w:t>
            </w:r>
          </w:p>
          <w:p w14:paraId="29195065">
            <w:pPr>
              <w:widowControl w:val="0"/>
              <w:jc w:val="both"/>
              <w:rPr>
                <w:rFonts w:hint="eastAsia" w:eastAsiaTheme="minorEastAsia"/>
                <w:b/>
                <w:bCs/>
                <w:sz w:val="20"/>
                <w:szCs w:val="20"/>
                <w:lang w:eastAsia="zh-CN"/>
              </w:rPr>
            </w:pPr>
            <w:r>
              <w:rPr>
                <w:rFonts w:hint="eastAsia"/>
                <w:b/>
                <w:bCs/>
                <w:sz w:val="20"/>
                <w:szCs w:val="20"/>
              </w:rPr>
              <w:t>预期学习成果</w:t>
            </w:r>
            <w:r>
              <w:rPr>
                <w:rFonts w:hint="eastAsia"/>
                <w:b/>
                <w:bCs/>
                <w:sz w:val="20"/>
                <w:szCs w:val="20"/>
                <w:lang w:eastAsia="zh-CN"/>
              </w:rPr>
              <w:t>：</w:t>
            </w:r>
          </w:p>
          <w:p w14:paraId="1BE80AE2">
            <w:pPr>
              <w:widowControl w:val="0"/>
              <w:jc w:val="both"/>
              <w:rPr>
                <w:rFonts w:hint="eastAsia"/>
                <w:sz w:val="20"/>
                <w:szCs w:val="20"/>
              </w:rPr>
            </w:pPr>
            <w:r>
              <w:rPr>
                <w:rFonts w:hint="eastAsia"/>
                <w:sz w:val="20"/>
                <w:szCs w:val="20"/>
              </w:rPr>
              <w:t>理解不同国家文化产业发展模式</w:t>
            </w:r>
          </w:p>
          <w:p w14:paraId="6BBD0C1D">
            <w:pPr>
              <w:widowControl w:val="0"/>
              <w:jc w:val="both"/>
              <w:rPr>
                <w:rFonts w:hint="eastAsia"/>
                <w:sz w:val="20"/>
                <w:szCs w:val="20"/>
              </w:rPr>
            </w:pPr>
            <w:r>
              <w:rPr>
                <w:rFonts w:hint="eastAsia"/>
                <w:sz w:val="20"/>
                <w:szCs w:val="20"/>
              </w:rPr>
              <w:t>能比较分析中外文化产业市场结构</w:t>
            </w:r>
          </w:p>
          <w:p w14:paraId="5EA2EBC6">
            <w:pPr>
              <w:widowControl w:val="0"/>
              <w:jc w:val="both"/>
              <w:rPr>
                <w:rFonts w:hint="eastAsia"/>
              </w:rPr>
            </w:pPr>
          </w:p>
          <w:p w14:paraId="0B707903">
            <w:pPr>
              <w:widowControl w:val="0"/>
              <w:jc w:val="both"/>
              <w:rPr>
                <w:rFonts w:hint="eastAsia"/>
                <w:b/>
                <w:bCs/>
                <w:sz w:val="20"/>
                <w:szCs w:val="20"/>
              </w:rPr>
            </w:pPr>
            <w:r>
              <w:rPr>
                <w:rFonts w:hint="eastAsia"/>
                <w:b/>
                <w:bCs/>
                <w:sz w:val="20"/>
                <w:szCs w:val="20"/>
                <w:lang w:eastAsia="zh-CN"/>
              </w:rPr>
              <w:t>第五</w:t>
            </w:r>
            <w:r>
              <w:rPr>
                <w:rFonts w:hint="eastAsia"/>
                <w:b/>
                <w:bCs/>
                <w:sz w:val="20"/>
                <w:szCs w:val="20"/>
              </w:rPr>
              <w:t>单元</w:t>
            </w:r>
            <w:r>
              <w:rPr>
                <w:rFonts w:hint="eastAsia"/>
                <w:b/>
                <w:bCs/>
                <w:sz w:val="20"/>
                <w:szCs w:val="20"/>
                <w:lang w:val="en-US" w:eastAsia="zh-CN"/>
              </w:rPr>
              <w:t xml:space="preserve"> </w:t>
            </w:r>
            <w:r>
              <w:rPr>
                <w:rFonts w:hint="eastAsia"/>
                <w:b/>
                <w:bCs/>
                <w:sz w:val="20"/>
                <w:szCs w:val="20"/>
              </w:rPr>
              <w:t>文化资源的类型与开发逻辑（2学时）</w:t>
            </w:r>
          </w:p>
          <w:p w14:paraId="5CDD6035">
            <w:pPr>
              <w:widowControl w:val="0"/>
              <w:jc w:val="both"/>
              <w:rPr>
                <w:rFonts w:hint="eastAsia" w:eastAsiaTheme="minorEastAsia"/>
                <w:b/>
                <w:bCs/>
                <w:sz w:val="20"/>
                <w:szCs w:val="20"/>
                <w:lang w:eastAsia="zh-CN"/>
              </w:rPr>
            </w:pPr>
            <w:r>
              <w:rPr>
                <w:rFonts w:hint="eastAsia"/>
                <w:b/>
                <w:bCs/>
                <w:sz w:val="20"/>
                <w:szCs w:val="20"/>
              </w:rPr>
              <w:t>教学内容</w:t>
            </w:r>
            <w:r>
              <w:rPr>
                <w:rFonts w:hint="eastAsia"/>
                <w:b/>
                <w:bCs/>
                <w:sz w:val="20"/>
                <w:szCs w:val="20"/>
                <w:lang w:eastAsia="zh-CN"/>
              </w:rPr>
              <w:t>：</w:t>
            </w:r>
          </w:p>
          <w:p w14:paraId="43F8CCA3">
            <w:pPr>
              <w:widowControl w:val="0"/>
              <w:jc w:val="both"/>
              <w:rPr>
                <w:rFonts w:hint="eastAsia"/>
                <w:sz w:val="20"/>
                <w:szCs w:val="20"/>
              </w:rPr>
            </w:pPr>
            <w:r>
              <w:rPr>
                <w:rFonts w:hint="eastAsia"/>
                <w:sz w:val="20"/>
                <w:szCs w:val="20"/>
              </w:rPr>
              <w:t>文化资源的定义与特征</w:t>
            </w:r>
          </w:p>
          <w:p w14:paraId="6A37CBFE">
            <w:pPr>
              <w:widowControl w:val="0"/>
              <w:jc w:val="both"/>
              <w:rPr>
                <w:rFonts w:hint="eastAsia"/>
                <w:sz w:val="20"/>
                <w:szCs w:val="20"/>
              </w:rPr>
            </w:pPr>
            <w:r>
              <w:rPr>
                <w:rFonts w:hint="eastAsia"/>
                <w:sz w:val="20"/>
                <w:szCs w:val="20"/>
              </w:rPr>
              <w:t>文化资源开发模型</w:t>
            </w:r>
          </w:p>
          <w:p w14:paraId="768613CB">
            <w:pPr>
              <w:widowControl w:val="0"/>
              <w:jc w:val="both"/>
              <w:rPr>
                <w:rFonts w:hint="eastAsia"/>
                <w:sz w:val="20"/>
                <w:szCs w:val="20"/>
              </w:rPr>
            </w:pPr>
            <w:r>
              <w:rPr>
                <w:rFonts w:hint="eastAsia"/>
                <w:sz w:val="20"/>
                <w:szCs w:val="20"/>
              </w:rPr>
              <w:t>文化资源</w:t>
            </w:r>
            <w:r>
              <w:rPr>
                <w:rFonts w:hint="eastAsia"/>
                <w:sz w:val="20"/>
                <w:szCs w:val="20"/>
                <w:lang w:eastAsia="zh-CN"/>
              </w:rPr>
              <w:t>向</w:t>
            </w:r>
            <w:r>
              <w:rPr>
                <w:rFonts w:hint="eastAsia"/>
                <w:sz w:val="20"/>
                <w:szCs w:val="20"/>
              </w:rPr>
              <w:t>文化产品的转化逻辑</w:t>
            </w:r>
          </w:p>
          <w:p w14:paraId="71041392">
            <w:pPr>
              <w:widowControl w:val="0"/>
              <w:jc w:val="both"/>
              <w:rPr>
                <w:rFonts w:hint="eastAsia" w:eastAsiaTheme="minorEastAsia"/>
                <w:b/>
                <w:bCs/>
                <w:sz w:val="20"/>
                <w:szCs w:val="20"/>
                <w:lang w:eastAsia="zh-CN"/>
              </w:rPr>
            </w:pPr>
            <w:r>
              <w:rPr>
                <w:rFonts w:hint="eastAsia"/>
                <w:b/>
                <w:bCs/>
                <w:sz w:val="20"/>
                <w:szCs w:val="20"/>
              </w:rPr>
              <w:t>教学目标</w:t>
            </w:r>
            <w:r>
              <w:rPr>
                <w:rFonts w:hint="eastAsia"/>
                <w:b/>
                <w:bCs/>
                <w:sz w:val="20"/>
                <w:szCs w:val="20"/>
                <w:lang w:eastAsia="zh-CN"/>
              </w:rPr>
              <w:t>：</w:t>
            </w:r>
          </w:p>
          <w:p w14:paraId="4F0E331E">
            <w:pPr>
              <w:widowControl w:val="0"/>
              <w:jc w:val="both"/>
              <w:rPr>
                <w:rFonts w:hint="eastAsia"/>
                <w:sz w:val="20"/>
                <w:szCs w:val="20"/>
              </w:rPr>
            </w:pPr>
            <w:r>
              <w:rPr>
                <w:rFonts w:hint="eastAsia"/>
                <w:b/>
                <w:bCs/>
                <w:sz w:val="20"/>
                <w:szCs w:val="20"/>
              </w:rPr>
              <w:t>知识目标</w:t>
            </w:r>
            <w:r>
              <w:rPr>
                <w:rFonts w:hint="eastAsia"/>
                <w:sz w:val="20"/>
                <w:szCs w:val="20"/>
                <w:lang w:eastAsia="zh-CN"/>
              </w:rPr>
              <w:t>：</w:t>
            </w:r>
            <w:r>
              <w:rPr>
                <w:rFonts w:hint="eastAsia"/>
                <w:sz w:val="20"/>
                <w:szCs w:val="20"/>
              </w:rPr>
              <w:t>掌握文化资源的类型、特征与开发逻辑。</w:t>
            </w:r>
          </w:p>
          <w:p w14:paraId="3BE6820F">
            <w:pPr>
              <w:widowControl w:val="0"/>
              <w:jc w:val="both"/>
              <w:rPr>
                <w:rFonts w:hint="eastAsia"/>
                <w:sz w:val="20"/>
                <w:szCs w:val="20"/>
              </w:rPr>
            </w:pPr>
            <w:r>
              <w:rPr>
                <w:rFonts w:hint="eastAsia"/>
                <w:b/>
                <w:bCs/>
                <w:sz w:val="20"/>
                <w:szCs w:val="20"/>
              </w:rPr>
              <w:t>能力目标</w:t>
            </w:r>
            <w:r>
              <w:rPr>
                <w:rFonts w:hint="eastAsia"/>
                <w:sz w:val="20"/>
                <w:szCs w:val="20"/>
                <w:lang w:eastAsia="zh-CN"/>
              </w:rPr>
              <w:t>：</w:t>
            </w:r>
            <w:r>
              <w:rPr>
                <w:rFonts w:hint="eastAsia"/>
                <w:sz w:val="20"/>
                <w:szCs w:val="20"/>
              </w:rPr>
              <w:t>能识别并判断不同文化资源的产业潜力。</w:t>
            </w:r>
          </w:p>
          <w:p w14:paraId="6997C17D">
            <w:pPr>
              <w:widowControl w:val="0"/>
              <w:jc w:val="both"/>
              <w:rPr>
                <w:rFonts w:hint="eastAsia"/>
                <w:sz w:val="20"/>
                <w:szCs w:val="20"/>
              </w:rPr>
            </w:pPr>
            <w:r>
              <w:rPr>
                <w:rFonts w:hint="eastAsia"/>
                <w:b/>
                <w:bCs/>
                <w:sz w:val="20"/>
                <w:szCs w:val="20"/>
              </w:rPr>
              <w:t>素养目标</w:t>
            </w:r>
            <w:r>
              <w:rPr>
                <w:rFonts w:hint="eastAsia"/>
                <w:sz w:val="20"/>
                <w:szCs w:val="20"/>
                <w:lang w:eastAsia="zh-CN"/>
              </w:rPr>
              <w:t>：</w:t>
            </w:r>
            <w:r>
              <w:rPr>
                <w:rFonts w:hint="eastAsia"/>
                <w:sz w:val="20"/>
                <w:szCs w:val="20"/>
              </w:rPr>
              <w:t>强化文化资源保护与合理利用意识。</w:t>
            </w:r>
          </w:p>
          <w:p w14:paraId="409DB2F9">
            <w:pPr>
              <w:widowControl w:val="0"/>
              <w:jc w:val="both"/>
              <w:rPr>
                <w:rFonts w:hint="eastAsia" w:eastAsiaTheme="minorEastAsia"/>
                <w:b/>
                <w:bCs/>
                <w:sz w:val="20"/>
                <w:szCs w:val="20"/>
                <w:lang w:eastAsia="zh-CN"/>
              </w:rPr>
            </w:pPr>
            <w:r>
              <w:rPr>
                <w:rFonts w:hint="eastAsia"/>
                <w:b/>
                <w:bCs/>
                <w:sz w:val="20"/>
                <w:szCs w:val="20"/>
              </w:rPr>
              <w:t>预期学习成果</w:t>
            </w:r>
            <w:r>
              <w:rPr>
                <w:rFonts w:hint="eastAsia"/>
                <w:b/>
                <w:bCs/>
                <w:sz w:val="20"/>
                <w:szCs w:val="20"/>
                <w:lang w:eastAsia="zh-CN"/>
              </w:rPr>
              <w:t>：</w:t>
            </w:r>
          </w:p>
          <w:p w14:paraId="3273B95A">
            <w:pPr>
              <w:widowControl w:val="0"/>
              <w:jc w:val="both"/>
              <w:rPr>
                <w:rFonts w:hint="eastAsia"/>
                <w:sz w:val="20"/>
                <w:szCs w:val="20"/>
              </w:rPr>
            </w:pPr>
            <w:r>
              <w:rPr>
                <w:rFonts w:hint="eastAsia"/>
                <w:sz w:val="20"/>
                <w:szCs w:val="20"/>
              </w:rPr>
              <w:t>掌握文化资源的基本分类</w:t>
            </w:r>
          </w:p>
          <w:p w14:paraId="20FE5CD5">
            <w:pPr>
              <w:widowControl w:val="0"/>
              <w:jc w:val="both"/>
              <w:rPr>
                <w:rFonts w:hint="eastAsia"/>
                <w:sz w:val="20"/>
                <w:szCs w:val="20"/>
              </w:rPr>
            </w:pPr>
            <w:r>
              <w:rPr>
                <w:rFonts w:hint="eastAsia"/>
                <w:sz w:val="20"/>
                <w:szCs w:val="20"/>
              </w:rPr>
              <w:t>理解文化资源产业化的理论基础</w:t>
            </w:r>
          </w:p>
          <w:p w14:paraId="44F87903">
            <w:pPr>
              <w:widowControl w:val="0"/>
              <w:jc w:val="both"/>
              <w:rPr>
                <w:rFonts w:hint="eastAsia"/>
              </w:rPr>
            </w:pPr>
          </w:p>
          <w:p w14:paraId="7CAAB558">
            <w:pPr>
              <w:widowControl w:val="0"/>
              <w:jc w:val="both"/>
              <w:rPr>
                <w:rFonts w:hint="eastAsia"/>
                <w:b/>
                <w:bCs/>
                <w:sz w:val="20"/>
                <w:szCs w:val="20"/>
              </w:rPr>
            </w:pPr>
            <w:r>
              <w:rPr>
                <w:rFonts w:hint="eastAsia"/>
                <w:b/>
                <w:bCs/>
                <w:sz w:val="20"/>
                <w:szCs w:val="20"/>
                <w:lang w:eastAsia="zh-CN"/>
              </w:rPr>
              <w:t>第六</w:t>
            </w:r>
            <w:r>
              <w:rPr>
                <w:rFonts w:hint="eastAsia"/>
                <w:b/>
                <w:bCs/>
                <w:sz w:val="20"/>
                <w:szCs w:val="20"/>
              </w:rPr>
              <w:t>单元</w:t>
            </w:r>
            <w:r>
              <w:rPr>
                <w:rFonts w:hint="eastAsia"/>
                <w:b/>
                <w:bCs/>
                <w:sz w:val="20"/>
                <w:szCs w:val="20"/>
                <w:lang w:val="en-US" w:eastAsia="zh-CN"/>
              </w:rPr>
              <w:t xml:space="preserve"> </w:t>
            </w:r>
            <w:r>
              <w:rPr>
                <w:rFonts w:hint="eastAsia"/>
                <w:b/>
                <w:bCs/>
                <w:sz w:val="20"/>
                <w:szCs w:val="20"/>
              </w:rPr>
              <w:t>文化资源的评估方法与案例（2学时）</w:t>
            </w:r>
          </w:p>
          <w:p w14:paraId="2ECBF373">
            <w:pPr>
              <w:widowControl w:val="0"/>
              <w:jc w:val="both"/>
              <w:rPr>
                <w:rFonts w:hint="eastAsia" w:eastAsiaTheme="minorEastAsia"/>
                <w:sz w:val="20"/>
                <w:szCs w:val="20"/>
                <w:lang w:eastAsia="zh-CN"/>
              </w:rPr>
            </w:pPr>
            <w:r>
              <w:rPr>
                <w:rFonts w:hint="eastAsia"/>
                <w:b/>
                <w:bCs/>
                <w:sz w:val="20"/>
                <w:szCs w:val="20"/>
              </w:rPr>
              <w:t>教学内容</w:t>
            </w:r>
            <w:r>
              <w:rPr>
                <w:rFonts w:hint="eastAsia"/>
                <w:b/>
                <w:bCs/>
                <w:sz w:val="20"/>
                <w:szCs w:val="20"/>
                <w:lang w:eastAsia="zh-CN"/>
              </w:rPr>
              <w:t>：</w:t>
            </w:r>
          </w:p>
          <w:p w14:paraId="310691F3">
            <w:pPr>
              <w:widowControl w:val="0"/>
              <w:jc w:val="both"/>
              <w:rPr>
                <w:rFonts w:hint="eastAsia"/>
                <w:sz w:val="20"/>
                <w:szCs w:val="20"/>
              </w:rPr>
            </w:pPr>
            <w:r>
              <w:rPr>
                <w:rFonts w:hint="eastAsia"/>
                <w:sz w:val="20"/>
                <w:szCs w:val="20"/>
              </w:rPr>
              <w:t>文化资源评估指标</w:t>
            </w:r>
          </w:p>
          <w:p w14:paraId="2479617E">
            <w:pPr>
              <w:widowControl w:val="0"/>
              <w:jc w:val="both"/>
              <w:rPr>
                <w:rFonts w:hint="eastAsia"/>
                <w:sz w:val="20"/>
                <w:szCs w:val="20"/>
              </w:rPr>
            </w:pPr>
            <w:r>
              <w:rPr>
                <w:rFonts w:hint="eastAsia"/>
                <w:sz w:val="20"/>
                <w:szCs w:val="20"/>
              </w:rPr>
              <w:t>文化资源开发模式</w:t>
            </w:r>
          </w:p>
          <w:p w14:paraId="2362C8EB">
            <w:pPr>
              <w:widowControl w:val="0"/>
              <w:jc w:val="both"/>
              <w:rPr>
                <w:rFonts w:hint="eastAsia"/>
                <w:sz w:val="20"/>
                <w:szCs w:val="20"/>
              </w:rPr>
            </w:pPr>
            <w:r>
              <w:rPr>
                <w:rFonts w:hint="eastAsia"/>
                <w:sz w:val="20"/>
                <w:szCs w:val="20"/>
              </w:rPr>
              <w:t>山水实景演出</w:t>
            </w:r>
            <w:r>
              <w:rPr>
                <w:rFonts w:hint="eastAsia"/>
                <w:sz w:val="20"/>
                <w:szCs w:val="20"/>
                <w:lang w:eastAsia="zh-CN"/>
              </w:rPr>
              <w:t>等相关</w:t>
            </w:r>
            <w:r>
              <w:rPr>
                <w:rFonts w:hint="eastAsia"/>
                <w:sz w:val="20"/>
                <w:szCs w:val="20"/>
              </w:rPr>
              <w:t>案例分析</w:t>
            </w:r>
          </w:p>
          <w:p w14:paraId="1D739BF1">
            <w:pPr>
              <w:widowControl w:val="0"/>
              <w:jc w:val="both"/>
              <w:rPr>
                <w:rFonts w:hint="eastAsia" w:eastAsiaTheme="minorEastAsia"/>
                <w:b/>
                <w:bCs/>
                <w:sz w:val="20"/>
                <w:szCs w:val="20"/>
                <w:lang w:eastAsia="zh-CN"/>
              </w:rPr>
            </w:pPr>
            <w:r>
              <w:rPr>
                <w:rFonts w:hint="eastAsia"/>
                <w:b/>
                <w:bCs/>
                <w:sz w:val="20"/>
                <w:szCs w:val="20"/>
              </w:rPr>
              <w:t>教学目标</w:t>
            </w:r>
            <w:r>
              <w:rPr>
                <w:rFonts w:hint="eastAsia"/>
                <w:b/>
                <w:bCs/>
                <w:sz w:val="20"/>
                <w:szCs w:val="20"/>
                <w:lang w:eastAsia="zh-CN"/>
              </w:rPr>
              <w:t>：</w:t>
            </w:r>
          </w:p>
          <w:p w14:paraId="0AF6F21A">
            <w:pPr>
              <w:widowControl w:val="0"/>
              <w:jc w:val="both"/>
              <w:rPr>
                <w:rFonts w:hint="eastAsia"/>
                <w:sz w:val="20"/>
                <w:szCs w:val="20"/>
              </w:rPr>
            </w:pPr>
            <w:r>
              <w:rPr>
                <w:rFonts w:hint="eastAsia"/>
                <w:b/>
                <w:bCs/>
                <w:sz w:val="20"/>
                <w:szCs w:val="20"/>
              </w:rPr>
              <w:t>知识目标</w:t>
            </w:r>
            <w:r>
              <w:rPr>
                <w:rFonts w:hint="eastAsia"/>
                <w:sz w:val="20"/>
                <w:szCs w:val="20"/>
                <w:lang w:eastAsia="zh-CN"/>
              </w:rPr>
              <w:t>：</w:t>
            </w:r>
            <w:r>
              <w:rPr>
                <w:rFonts w:hint="eastAsia"/>
                <w:sz w:val="20"/>
                <w:szCs w:val="20"/>
              </w:rPr>
              <w:t>掌握文化资源评估的基本方法与指标。</w:t>
            </w:r>
          </w:p>
          <w:p w14:paraId="43C31C61">
            <w:pPr>
              <w:widowControl w:val="0"/>
              <w:jc w:val="both"/>
              <w:rPr>
                <w:rFonts w:hint="eastAsia"/>
                <w:sz w:val="20"/>
                <w:szCs w:val="20"/>
              </w:rPr>
            </w:pPr>
            <w:r>
              <w:rPr>
                <w:rFonts w:hint="eastAsia"/>
                <w:b/>
                <w:bCs/>
                <w:sz w:val="20"/>
                <w:szCs w:val="20"/>
              </w:rPr>
              <w:t>能力目标</w:t>
            </w:r>
            <w:r>
              <w:rPr>
                <w:rFonts w:hint="eastAsia"/>
                <w:sz w:val="20"/>
                <w:szCs w:val="20"/>
                <w:lang w:eastAsia="zh-CN"/>
              </w:rPr>
              <w:t>：</w:t>
            </w:r>
            <w:r>
              <w:rPr>
                <w:rFonts w:hint="eastAsia"/>
                <w:sz w:val="20"/>
                <w:szCs w:val="20"/>
              </w:rPr>
              <w:t>能对具体文化资源案例进行初步评估。</w:t>
            </w:r>
          </w:p>
          <w:p w14:paraId="0304A29F">
            <w:pPr>
              <w:widowControl w:val="0"/>
              <w:jc w:val="both"/>
              <w:rPr>
                <w:rFonts w:hint="eastAsia"/>
                <w:sz w:val="20"/>
                <w:szCs w:val="20"/>
              </w:rPr>
            </w:pPr>
            <w:r>
              <w:rPr>
                <w:rFonts w:hint="eastAsia"/>
                <w:b/>
                <w:bCs/>
                <w:sz w:val="20"/>
                <w:szCs w:val="20"/>
              </w:rPr>
              <w:t>素养目标</w:t>
            </w:r>
            <w:r>
              <w:rPr>
                <w:rFonts w:hint="eastAsia"/>
                <w:sz w:val="20"/>
                <w:szCs w:val="20"/>
                <w:lang w:eastAsia="zh-CN"/>
              </w:rPr>
              <w:t>：</w:t>
            </w:r>
            <w:r>
              <w:rPr>
                <w:rFonts w:hint="eastAsia"/>
                <w:sz w:val="20"/>
                <w:szCs w:val="20"/>
              </w:rPr>
              <w:t>树立理性开发、可持续发展的理念。</w:t>
            </w:r>
          </w:p>
          <w:p w14:paraId="03FB4C55">
            <w:pPr>
              <w:widowControl w:val="0"/>
              <w:jc w:val="both"/>
              <w:rPr>
                <w:rFonts w:hint="eastAsia" w:eastAsiaTheme="minorEastAsia"/>
                <w:sz w:val="20"/>
                <w:szCs w:val="20"/>
                <w:lang w:eastAsia="zh-CN"/>
              </w:rPr>
            </w:pPr>
            <w:r>
              <w:rPr>
                <w:rFonts w:hint="eastAsia"/>
                <w:b/>
                <w:bCs/>
                <w:sz w:val="20"/>
                <w:szCs w:val="20"/>
              </w:rPr>
              <w:t>预期学习成果</w:t>
            </w:r>
            <w:r>
              <w:rPr>
                <w:rFonts w:hint="eastAsia"/>
                <w:b/>
                <w:bCs/>
                <w:sz w:val="20"/>
                <w:szCs w:val="20"/>
                <w:lang w:eastAsia="zh-CN"/>
              </w:rPr>
              <w:t>：</w:t>
            </w:r>
          </w:p>
          <w:p w14:paraId="7E95F9A4">
            <w:pPr>
              <w:widowControl w:val="0"/>
              <w:jc w:val="both"/>
              <w:rPr>
                <w:rFonts w:hint="eastAsia"/>
                <w:sz w:val="20"/>
                <w:szCs w:val="20"/>
              </w:rPr>
            </w:pPr>
            <w:r>
              <w:rPr>
                <w:rFonts w:hint="eastAsia"/>
                <w:sz w:val="20"/>
                <w:szCs w:val="20"/>
              </w:rPr>
              <w:t>能运用评估方法分析文化资源</w:t>
            </w:r>
          </w:p>
          <w:p w14:paraId="4857820E">
            <w:pPr>
              <w:widowControl w:val="0"/>
              <w:jc w:val="both"/>
              <w:rPr>
                <w:rFonts w:hint="eastAsia"/>
                <w:sz w:val="20"/>
                <w:szCs w:val="20"/>
              </w:rPr>
            </w:pPr>
            <w:r>
              <w:rPr>
                <w:rFonts w:hint="eastAsia"/>
                <w:sz w:val="20"/>
                <w:szCs w:val="20"/>
              </w:rPr>
              <w:t>提升案例分析与应用能力</w:t>
            </w:r>
          </w:p>
          <w:p w14:paraId="3AB05F14">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宋体" w:hAnsi="宋体"/>
                <w:bCs/>
                <w:sz w:val="20"/>
                <w:szCs w:val="20"/>
                <w:lang w:val="en-US" w:eastAsia="zh-CN"/>
              </w:rPr>
            </w:pPr>
          </w:p>
          <w:p w14:paraId="79B3E9BE">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bCs/>
                <w:sz w:val="20"/>
                <w:szCs w:val="20"/>
              </w:rPr>
            </w:pPr>
          </w:p>
          <w:p w14:paraId="44C0D5F2">
            <w:pPr>
              <w:widowControl w:val="0"/>
              <w:jc w:val="both"/>
              <w:rPr>
                <w:rFonts w:hint="eastAsia"/>
                <w:b/>
                <w:bCs/>
                <w:sz w:val="20"/>
                <w:szCs w:val="20"/>
              </w:rPr>
            </w:pPr>
            <w:r>
              <w:rPr>
                <w:rFonts w:hint="eastAsia"/>
                <w:b/>
                <w:bCs/>
                <w:sz w:val="20"/>
                <w:szCs w:val="20"/>
                <w:lang w:eastAsia="zh-CN"/>
              </w:rPr>
              <w:t>第七</w:t>
            </w:r>
            <w:r>
              <w:rPr>
                <w:rFonts w:hint="eastAsia"/>
                <w:b/>
                <w:bCs/>
                <w:sz w:val="20"/>
                <w:szCs w:val="20"/>
              </w:rPr>
              <w:t>单元</w:t>
            </w:r>
            <w:r>
              <w:rPr>
                <w:rFonts w:hint="eastAsia"/>
                <w:b/>
                <w:bCs/>
                <w:sz w:val="20"/>
                <w:szCs w:val="20"/>
                <w:lang w:val="en-US" w:eastAsia="zh-CN"/>
              </w:rPr>
              <w:t xml:space="preserve"> </w:t>
            </w:r>
            <w:r>
              <w:rPr>
                <w:rFonts w:hint="eastAsia"/>
                <w:b/>
                <w:bCs/>
                <w:sz w:val="20"/>
                <w:szCs w:val="20"/>
              </w:rPr>
              <w:t>文化资产</w:t>
            </w:r>
            <w:r>
              <w:rPr>
                <w:rFonts w:hint="eastAsia"/>
                <w:b/>
                <w:bCs/>
                <w:sz w:val="20"/>
                <w:szCs w:val="20"/>
                <w:lang w:eastAsia="zh-CN"/>
              </w:rPr>
              <w:t>的价值实现</w:t>
            </w:r>
            <w:r>
              <w:rPr>
                <w:rFonts w:hint="eastAsia"/>
                <w:b/>
                <w:bCs/>
                <w:sz w:val="20"/>
                <w:szCs w:val="20"/>
              </w:rPr>
              <w:t>（2学时）</w:t>
            </w:r>
          </w:p>
          <w:p w14:paraId="0B3862FE">
            <w:pPr>
              <w:widowControl w:val="0"/>
              <w:jc w:val="both"/>
              <w:rPr>
                <w:rFonts w:hint="eastAsia" w:eastAsiaTheme="minorEastAsia"/>
                <w:b/>
                <w:bCs/>
                <w:sz w:val="20"/>
                <w:szCs w:val="20"/>
                <w:lang w:eastAsia="zh-CN"/>
              </w:rPr>
            </w:pPr>
            <w:r>
              <w:rPr>
                <w:rFonts w:hint="eastAsia"/>
                <w:b/>
                <w:bCs/>
                <w:sz w:val="20"/>
                <w:szCs w:val="20"/>
              </w:rPr>
              <w:t>教学内容</w:t>
            </w:r>
            <w:r>
              <w:rPr>
                <w:rFonts w:hint="eastAsia"/>
                <w:b/>
                <w:bCs/>
                <w:sz w:val="20"/>
                <w:szCs w:val="20"/>
                <w:lang w:eastAsia="zh-CN"/>
              </w:rPr>
              <w:t>：</w:t>
            </w:r>
          </w:p>
          <w:p w14:paraId="291F0289">
            <w:pPr>
              <w:widowControl w:val="0"/>
              <w:jc w:val="both"/>
              <w:rPr>
                <w:rFonts w:hint="eastAsia" w:eastAsiaTheme="minorEastAsia"/>
                <w:sz w:val="20"/>
                <w:szCs w:val="20"/>
                <w:lang w:eastAsia="zh-CN"/>
              </w:rPr>
            </w:pPr>
            <w:r>
              <w:rPr>
                <w:rFonts w:hint="eastAsia"/>
                <w:sz w:val="20"/>
                <w:szCs w:val="20"/>
              </w:rPr>
              <w:t>文化资本理论</w:t>
            </w:r>
            <w:r>
              <w:rPr>
                <w:rFonts w:hint="eastAsia"/>
                <w:sz w:val="20"/>
                <w:szCs w:val="20"/>
                <w:lang w:eastAsia="zh-CN"/>
              </w:rPr>
              <w:t>（布迪厄）</w:t>
            </w:r>
          </w:p>
          <w:p w14:paraId="041ACFEC">
            <w:pPr>
              <w:widowControl w:val="0"/>
              <w:jc w:val="both"/>
              <w:rPr>
                <w:rFonts w:hint="eastAsia"/>
                <w:sz w:val="20"/>
                <w:szCs w:val="20"/>
              </w:rPr>
            </w:pPr>
            <w:r>
              <w:rPr>
                <w:rFonts w:hint="eastAsia"/>
                <w:sz w:val="20"/>
                <w:szCs w:val="20"/>
              </w:rPr>
              <w:t>文化资产的概念与价值形态</w:t>
            </w:r>
          </w:p>
          <w:p w14:paraId="421AF24A">
            <w:pPr>
              <w:widowControl w:val="0"/>
              <w:jc w:val="both"/>
              <w:rPr>
                <w:rFonts w:hint="eastAsia" w:ascii="宋体" w:hAnsi="宋体" w:eastAsia="宋体" w:cs="宋体"/>
                <w:b w:val="0"/>
                <w:bCs w:val="0"/>
                <w:spacing w:val="-1"/>
                <w:sz w:val="20"/>
                <w:szCs w:val="20"/>
              </w:rPr>
            </w:pPr>
            <w:r>
              <w:rPr>
                <w:rFonts w:hint="eastAsia" w:ascii="宋体" w:hAnsi="宋体" w:eastAsia="宋体" w:cs="宋体"/>
                <w:b w:val="0"/>
                <w:bCs w:val="0"/>
                <w:spacing w:val="-1"/>
                <w:sz w:val="20"/>
                <w:szCs w:val="20"/>
              </w:rPr>
              <w:t>文化资产的价值评估与体系建设</w:t>
            </w:r>
          </w:p>
          <w:p w14:paraId="3CF27722">
            <w:pPr>
              <w:widowControl w:val="0"/>
              <w:jc w:val="both"/>
              <w:rPr>
                <w:rFonts w:hint="eastAsia" w:eastAsiaTheme="minorEastAsia"/>
                <w:b/>
                <w:bCs/>
                <w:sz w:val="20"/>
                <w:szCs w:val="20"/>
                <w:lang w:eastAsia="zh-CN"/>
              </w:rPr>
            </w:pPr>
            <w:r>
              <w:rPr>
                <w:rFonts w:hint="eastAsia"/>
                <w:b/>
                <w:bCs/>
                <w:sz w:val="20"/>
                <w:szCs w:val="20"/>
              </w:rPr>
              <w:t>教学目标</w:t>
            </w:r>
            <w:r>
              <w:rPr>
                <w:rFonts w:hint="eastAsia"/>
                <w:b/>
                <w:bCs/>
                <w:sz w:val="20"/>
                <w:szCs w:val="20"/>
                <w:lang w:eastAsia="zh-CN"/>
              </w:rPr>
              <w:t>：</w:t>
            </w:r>
          </w:p>
          <w:p w14:paraId="3912A221">
            <w:pPr>
              <w:widowControl w:val="0"/>
              <w:jc w:val="both"/>
              <w:rPr>
                <w:rFonts w:hint="eastAsia"/>
                <w:sz w:val="20"/>
                <w:szCs w:val="20"/>
              </w:rPr>
            </w:pPr>
            <w:r>
              <w:rPr>
                <w:rFonts w:hint="eastAsia"/>
                <w:b/>
                <w:bCs/>
                <w:sz w:val="20"/>
                <w:szCs w:val="20"/>
              </w:rPr>
              <w:t>知识目标</w:t>
            </w:r>
            <w:r>
              <w:rPr>
                <w:rFonts w:hint="eastAsia"/>
                <w:sz w:val="20"/>
                <w:szCs w:val="20"/>
                <w:lang w:eastAsia="zh-CN"/>
              </w:rPr>
              <w:t>：</w:t>
            </w:r>
            <w:r>
              <w:rPr>
                <w:rFonts w:hint="eastAsia"/>
                <w:sz w:val="20"/>
                <w:szCs w:val="20"/>
              </w:rPr>
              <w:t>理解文化资产、文化资本的概念与内涵。</w:t>
            </w:r>
          </w:p>
          <w:p w14:paraId="082C23E2">
            <w:pPr>
              <w:widowControl w:val="0"/>
              <w:jc w:val="both"/>
              <w:rPr>
                <w:rFonts w:hint="eastAsia"/>
                <w:sz w:val="20"/>
                <w:szCs w:val="20"/>
              </w:rPr>
            </w:pPr>
            <w:r>
              <w:rPr>
                <w:rFonts w:hint="eastAsia"/>
                <w:b/>
                <w:bCs/>
                <w:sz w:val="20"/>
                <w:szCs w:val="20"/>
              </w:rPr>
              <w:t>能力目标</w:t>
            </w:r>
            <w:r>
              <w:rPr>
                <w:rFonts w:hint="eastAsia"/>
                <w:sz w:val="20"/>
                <w:szCs w:val="20"/>
                <w:lang w:eastAsia="zh-CN"/>
              </w:rPr>
              <w:t>：</w:t>
            </w:r>
            <w:r>
              <w:rPr>
                <w:rFonts w:hint="eastAsia"/>
                <w:sz w:val="20"/>
                <w:szCs w:val="20"/>
              </w:rPr>
              <w:t>能区分有形资产与无形资产。</w:t>
            </w:r>
          </w:p>
          <w:p w14:paraId="0B4F9BD9">
            <w:pPr>
              <w:widowControl w:val="0"/>
              <w:jc w:val="both"/>
              <w:rPr>
                <w:rFonts w:hint="eastAsia"/>
                <w:sz w:val="20"/>
                <w:szCs w:val="20"/>
              </w:rPr>
            </w:pPr>
            <w:r>
              <w:rPr>
                <w:rFonts w:hint="eastAsia"/>
                <w:b/>
                <w:bCs/>
                <w:sz w:val="20"/>
                <w:szCs w:val="20"/>
              </w:rPr>
              <w:t>素养目标</w:t>
            </w:r>
            <w:r>
              <w:rPr>
                <w:rFonts w:hint="eastAsia"/>
                <w:sz w:val="20"/>
                <w:szCs w:val="20"/>
                <w:lang w:eastAsia="zh-CN"/>
              </w:rPr>
              <w:t>：</w:t>
            </w:r>
            <w:r>
              <w:rPr>
                <w:rFonts w:hint="eastAsia"/>
                <w:sz w:val="20"/>
                <w:szCs w:val="20"/>
              </w:rPr>
              <w:t>增强对知识产权和原创价值的尊重意识。</w:t>
            </w:r>
          </w:p>
          <w:p w14:paraId="4015C887">
            <w:pPr>
              <w:widowControl w:val="0"/>
              <w:jc w:val="both"/>
              <w:rPr>
                <w:rFonts w:hint="eastAsia" w:eastAsiaTheme="minorEastAsia"/>
                <w:b/>
                <w:bCs/>
                <w:sz w:val="20"/>
                <w:szCs w:val="20"/>
                <w:lang w:eastAsia="zh-CN"/>
              </w:rPr>
            </w:pPr>
            <w:r>
              <w:rPr>
                <w:rFonts w:hint="eastAsia"/>
                <w:b/>
                <w:bCs/>
                <w:sz w:val="20"/>
                <w:szCs w:val="20"/>
              </w:rPr>
              <w:t>预期学习成果</w:t>
            </w:r>
            <w:r>
              <w:rPr>
                <w:rFonts w:hint="eastAsia"/>
                <w:b/>
                <w:bCs/>
                <w:sz w:val="20"/>
                <w:szCs w:val="20"/>
                <w:lang w:eastAsia="zh-CN"/>
              </w:rPr>
              <w:t>：</w:t>
            </w:r>
          </w:p>
          <w:p w14:paraId="1C559221">
            <w:pPr>
              <w:widowControl w:val="0"/>
              <w:jc w:val="both"/>
              <w:rPr>
                <w:rFonts w:hint="eastAsia"/>
                <w:sz w:val="20"/>
                <w:szCs w:val="20"/>
              </w:rPr>
            </w:pPr>
            <w:r>
              <w:rPr>
                <w:rFonts w:hint="eastAsia"/>
                <w:sz w:val="20"/>
                <w:szCs w:val="20"/>
              </w:rPr>
              <w:t>理解文化资产的经济与文化双重属性</w:t>
            </w:r>
          </w:p>
          <w:p w14:paraId="5B3AE82D">
            <w:pPr>
              <w:widowControl w:val="0"/>
              <w:jc w:val="both"/>
              <w:rPr>
                <w:rFonts w:hint="eastAsia"/>
                <w:sz w:val="20"/>
                <w:szCs w:val="20"/>
              </w:rPr>
            </w:pPr>
            <w:r>
              <w:rPr>
                <w:rFonts w:hint="eastAsia"/>
                <w:sz w:val="20"/>
                <w:szCs w:val="20"/>
              </w:rPr>
              <w:t>掌握文化产业价值实现的理论基础</w:t>
            </w:r>
          </w:p>
          <w:p w14:paraId="6A116B94">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bCs/>
                <w:sz w:val="20"/>
                <w:szCs w:val="20"/>
              </w:rPr>
            </w:pPr>
          </w:p>
          <w:p w14:paraId="7FFE8CCA">
            <w:pPr>
              <w:widowControl w:val="0"/>
              <w:jc w:val="both"/>
              <w:rPr>
                <w:rFonts w:hint="eastAsia"/>
                <w:b/>
                <w:bCs/>
                <w:sz w:val="20"/>
                <w:szCs w:val="20"/>
              </w:rPr>
            </w:pPr>
            <w:r>
              <w:rPr>
                <w:rFonts w:hint="eastAsia"/>
                <w:b/>
                <w:bCs/>
                <w:sz w:val="20"/>
                <w:szCs w:val="20"/>
                <w:lang w:eastAsia="zh-CN"/>
              </w:rPr>
              <w:t>第八</w:t>
            </w:r>
            <w:r>
              <w:rPr>
                <w:rFonts w:hint="eastAsia"/>
                <w:b/>
                <w:bCs/>
                <w:sz w:val="20"/>
                <w:szCs w:val="20"/>
              </w:rPr>
              <w:t>单元</w:t>
            </w:r>
            <w:r>
              <w:rPr>
                <w:rFonts w:hint="eastAsia"/>
                <w:b/>
                <w:bCs/>
                <w:sz w:val="20"/>
                <w:szCs w:val="20"/>
                <w:lang w:val="en-US" w:eastAsia="zh-CN"/>
              </w:rPr>
              <w:t xml:space="preserve"> </w:t>
            </w:r>
            <w:r>
              <w:rPr>
                <w:rFonts w:hint="eastAsia"/>
                <w:b/>
                <w:bCs/>
                <w:sz w:val="20"/>
                <w:szCs w:val="20"/>
              </w:rPr>
              <w:t>文化内容的创意生产（2学时）</w:t>
            </w:r>
          </w:p>
          <w:p w14:paraId="1795CB04">
            <w:pPr>
              <w:widowControl w:val="0"/>
              <w:jc w:val="both"/>
              <w:rPr>
                <w:rFonts w:hint="eastAsia" w:eastAsiaTheme="minorEastAsia"/>
                <w:b/>
                <w:bCs/>
                <w:sz w:val="20"/>
                <w:szCs w:val="20"/>
                <w:lang w:eastAsia="zh-CN"/>
              </w:rPr>
            </w:pPr>
            <w:r>
              <w:rPr>
                <w:rFonts w:hint="eastAsia"/>
                <w:b/>
                <w:bCs/>
                <w:sz w:val="20"/>
                <w:szCs w:val="20"/>
              </w:rPr>
              <w:t>教学内容</w:t>
            </w:r>
            <w:r>
              <w:rPr>
                <w:rFonts w:hint="eastAsia"/>
                <w:b/>
                <w:bCs/>
                <w:sz w:val="20"/>
                <w:szCs w:val="20"/>
                <w:lang w:eastAsia="zh-CN"/>
              </w:rPr>
              <w:t>：</w:t>
            </w:r>
          </w:p>
          <w:p w14:paraId="2D185919">
            <w:pPr>
              <w:widowControl w:val="0"/>
              <w:jc w:val="both"/>
              <w:rPr>
                <w:rFonts w:hint="eastAsia"/>
                <w:sz w:val="20"/>
                <w:szCs w:val="20"/>
              </w:rPr>
            </w:pPr>
            <w:r>
              <w:rPr>
                <w:rFonts w:hint="eastAsia"/>
                <w:sz w:val="20"/>
                <w:szCs w:val="20"/>
              </w:rPr>
              <w:t>创意生成机制</w:t>
            </w:r>
          </w:p>
          <w:p w14:paraId="3BADCBFB">
            <w:pPr>
              <w:widowControl w:val="0"/>
              <w:jc w:val="both"/>
              <w:rPr>
                <w:rFonts w:hint="eastAsia"/>
                <w:sz w:val="20"/>
                <w:szCs w:val="20"/>
              </w:rPr>
            </w:pPr>
            <w:r>
              <w:rPr>
                <w:rFonts w:hint="eastAsia"/>
                <w:sz w:val="20"/>
                <w:szCs w:val="20"/>
              </w:rPr>
              <w:t>故事驱动与“一源多用”</w:t>
            </w:r>
          </w:p>
          <w:p w14:paraId="1BFCDFAD">
            <w:pPr>
              <w:widowControl w:val="0"/>
              <w:jc w:val="both"/>
              <w:rPr>
                <w:rFonts w:ascii="宋体" w:hAnsi="宋体" w:eastAsia="宋体" w:cs="宋体"/>
                <w:sz w:val="20"/>
                <w:szCs w:val="20"/>
              </w:rPr>
            </w:pPr>
            <w:r>
              <w:rPr>
                <w:rFonts w:ascii="宋体" w:hAnsi="宋体" w:eastAsia="宋体" w:cs="宋体"/>
                <w:sz w:val="20"/>
                <w:szCs w:val="20"/>
              </w:rPr>
              <w:t>原型理论如何支撑创意的在地化与国际化传播</w:t>
            </w:r>
          </w:p>
          <w:p w14:paraId="36E94AAE">
            <w:pPr>
              <w:widowControl w:val="0"/>
              <w:jc w:val="both"/>
              <w:rPr>
                <w:rFonts w:hint="eastAsia" w:eastAsiaTheme="minorEastAsia"/>
                <w:b/>
                <w:bCs/>
                <w:sz w:val="20"/>
                <w:szCs w:val="20"/>
                <w:lang w:eastAsia="zh-CN"/>
              </w:rPr>
            </w:pPr>
            <w:r>
              <w:rPr>
                <w:rFonts w:hint="eastAsia"/>
                <w:b/>
                <w:bCs/>
                <w:sz w:val="20"/>
                <w:szCs w:val="20"/>
              </w:rPr>
              <w:t>教学目标</w:t>
            </w:r>
            <w:r>
              <w:rPr>
                <w:rFonts w:hint="eastAsia"/>
                <w:b/>
                <w:bCs/>
                <w:sz w:val="20"/>
                <w:szCs w:val="20"/>
                <w:lang w:eastAsia="zh-CN"/>
              </w:rPr>
              <w:t>：</w:t>
            </w:r>
          </w:p>
          <w:p w14:paraId="0AFC66D8">
            <w:pPr>
              <w:widowControl w:val="0"/>
              <w:jc w:val="both"/>
              <w:rPr>
                <w:rFonts w:hint="eastAsia" w:ascii="宋体" w:hAnsi="宋体" w:eastAsia="宋体" w:cs="宋体"/>
                <w:color w:val="000000"/>
                <w:sz w:val="21"/>
                <w:szCs w:val="21"/>
              </w:rPr>
            </w:pPr>
            <w:r>
              <w:rPr>
                <w:rFonts w:hint="eastAsia"/>
                <w:b/>
                <w:bCs/>
                <w:sz w:val="20"/>
                <w:szCs w:val="20"/>
              </w:rPr>
              <w:t>知识目标</w:t>
            </w:r>
            <w:r>
              <w:rPr>
                <w:rFonts w:hint="eastAsia"/>
                <w:sz w:val="20"/>
                <w:szCs w:val="20"/>
                <w:lang w:eastAsia="zh-CN"/>
              </w:rPr>
              <w:t>：</w:t>
            </w:r>
            <w:r>
              <w:rPr>
                <w:rFonts w:hint="eastAsia" w:ascii="宋体" w:hAnsi="宋体" w:eastAsia="宋体" w:cs="宋体"/>
                <w:color w:val="000000"/>
                <w:sz w:val="21"/>
                <w:szCs w:val="21"/>
              </w:rPr>
              <w:t>理解故事驱动的核心定义。</w:t>
            </w:r>
          </w:p>
          <w:p w14:paraId="52279D65">
            <w:pPr>
              <w:widowControl w:val="0"/>
              <w:jc w:val="both"/>
              <w:rPr>
                <w:rFonts w:hint="eastAsia" w:ascii="宋体" w:hAnsi="宋体" w:eastAsia="宋体" w:cs="宋体"/>
                <w:sz w:val="20"/>
                <w:szCs w:val="20"/>
              </w:rPr>
            </w:pPr>
            <w:r>
              <w:rPr>
                <w:rFonts w:hint="eastAsia" w:ascii="宋体" w:hAnsi="宋体" w:eastAsia="宋体" w:cs="宋体"/>
                <w:b/>
                <w:bCs/>
                <w:sz w:val="20"/>
                <w:szCs w:val="20"/>
              </w:rPr>
              <w:t>能力目标</w:t>
            </w:r>
            <w:r>
              <w:rPr>
                <w:rFonts w:hint="eastAsia" w:ascii="宋体" w:hAnsi="宋体" w:eastAsia="宋体" w:cs="宋体"/>
                <w:sz w:val="20"/>
                <w:szCs w:val="20"/>
                <w:lang w:eastAsia="zh-CN"/>
              </w:rPr>
              <w:t>：掌握</w:t>
            </w:r>
            <w:r>
              <w:rPr>
                <w:rFonts w:hint="eastAsia" w:ascii="宋体" w:hAnsi="宋体" w:eastAsia="宋体" w:cs="宋体"/>
                <w:sz w:val="20"/>
                <w:szCs w:val="20"/>
              </w:rPr>
              <w:t>创意产生的思维方法</w:t>
            </w:r>
            <w:r>
              <w:rPr>
                <w:rFonts w:hint="eastAsia" w:ascii="宋体" w:hAnsi="宋体" w:eastAsia="宋体" w:cs="宋体"/>
                <w:spacing w:val="-94"/>
                <w:sz w:val="20"/>
                <w:szCs w:val="20"/>
              </w:rPr>
              <w:t xml:space="preserve"> </w:t>
            </w:r>
            <w:r>
              <w:rPr>
                <w:rFonts w:hint="eastAsia" w:ascii="宋体" w:hAnsi="宋体" w:eastAsia="宋体" w:cs="宋体"/>
                <w:sz w:val="20"/>
                <w:szCs w:val="20"/>
              </w:rPr>
              <w:t>。</w:t>
            </w:r>
          </w:p>
          <w:p w14:paraId="24BADFA6">
            <w:pPr>
              <w:widowControl w:val="0"/>
              <w:jc w:val="both"/>
              <w:rPr>
                <w:rFonts w:hint="eastAsia"/>
                <w:sz w:val="20"/>
                <w:szCs w:val="20"/>
              </w:rPr>
            </w:pPr>
            <w:r>
              <w:rPr>
                <w:rFonts w:hint="eastAsia"/>
                <w:b/>
                <w:bCs/>
                <w:sz w:val="20"/>
                <w:szCs w:val="20"/>
              </w:rPr>
              <w:t>素养目标</w:t>
            </w:r>
            <w:r>
              <w:rPr>
                <w:rFonts w:hint="eastAsia"/>
                <w:sz w:val="20"/>
                <w:szCs w:val="20"/>
                <w:lang w:eastAsia="zh-CN"/>
              </w:rPr>
              <w:t>：</w:t>
            </w:r>
            <w:r>
              <w:rPr>
                <w:rFonts w:hint="eastAsia"/>
                <w:sz w:val="20"/>
                <w:szCs w:val="20"/>
              </w:rPr>
              <w:t>培养</w:t>
            </w:r>
            <w:r>
              <w:rPr>
                <w:rFonts w:hint="eastAsia"/>
                <w:sz w:val="20"/>
                <w:szCs w:val="20"/>
                <w:lang w:eastAsia="zh-CN"/>
              </w:rPr>
              <w:t>一源多用的创意素养</w:t>
            </w:r>
            <w:r>
              <w:rPr>
                <w:rFonts w:hint="eastAsia"/>
                <w:sz w:val="20"/>
                <w:szCs w:val="20"/>
              </w:rPr>
              <w:t>。</w:t>
            </w:r>
          </w:p>
          <w:p w14:paraId="11826F59">
            <w:pPr>
              <w:widowControl w:val="0"/>
              <w:jc w:val="both"/>
              <w:rPr>
                <w:rFonts w:hint="eastAsia" w:eastAsiaTheme="minorEastAsia"/>
                <w:b/>
                <w:bCs/>
                <w:sz w:val="20"/>
                <w:szCs w:val="20"/>
                <w:lang w:eastAsia="zh-CN"/>
              </w:rPr>
            </w:pPr>
            <w:r>
              <w:rPr>
                <w:rFonts w:hint="eastAsia"/>
                <w:b/>
                <w:bCs/>
                <w:sz w:val="20"/>
                <w:szCs w:val="20"/>
              </w:rPr>
              <w:t>预期学习成果</w:t>
            </w:r>
            <w:r>
              <w:rPr>
                <w:rFonts w:hint="eastAsia"/>
                <w:b/>
                <w:bCs/>
                <w:sz w:val="20"/>
                <w:szCs w:val="20"/>
                <w:lang w:eastAsia="zh-CN"/>
              </w:rPr>
              <w:t>：</w:t>
            </w:r>
          </w:p>
          <w:p w14:paraId="5AED05BD">
            <w:pPr>
              <w:widowControl w:val="0"/>
              <w:jc w:val="both"/>
              <w:rPr>
                <w:rFonts w:hint="eastAsia"/>
                <w:sz w:val="20"/>
                <w:szCs w:val="20"/>
              </w:rPr>
            </w:pPr>
            <w:r>
              <w:rPr>
                <w:rFonts w:hint="eastAsia"/>
                <w:sz w:val="20"/>
                <w:szCs w:val="20"/>
                <w:lang w:eastAsia="zh-CN"/>
              </w:rPr>
              <w:t>能够理解故事驱动的定义</w:t>
            </w:r>
          </w:p>
          <w:p w14:paraId="530588EA">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sz w:val="20"/>
                <w:szCs w:val="20"/>
              </w:rPr>
            </w:pPr>
            <w:r>
              <w:rPr>
                <w:rFonts w:hint="eastAsia" w:ascii="宋体" w:hAnsi="宋体" w:eastAsia="宋体" w:cs="宋体"/>
                <w:sz w:val="20"/>
                <w:szCs w:val="20"/>
                <w:lang w:eastAsia="zh-CN"/>
              </w:rPr>
              <w:t>掌握</w:t>
            </w:r>
            <w:r>
              <w:rPr>
                <w:rFonts w:hint="eastAsia" w:ascii="宋体" w:hAnsi="宋体" w:eastAsia="宋体" w:cs="宋体"/>
                <w:sz w:val="20"/>
                <w:szCs w:val="20"/>
              </w:rPr>
              <w:t>创意产生的思维方法</w:t>
            </w:r>
          </w:p>
          <w:p w14:paraId="66365AF3">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cs="宋体"/>
                <w:sz w:val="20"/>
                <w:szCs w:val="20"/>
                <w:lang w:eastAsia="zh-CN"/>
              </w:rPr>
            </w:pPr>
            <w:r>
              <w:rPr>
                <w:rFonts w:hint="eastAsia" w:cs="宋体"/>
                <w:sz w:val="20"/>
                <w:szCs w:val="20"/>
                <w:lang w:eastAsia="zh-CN"/>
              </w:rPr>
              <w:t>能够完成相关的设计作品</w:t>
            </w:r>
          </w:p>
          <w:p w14:paraId="7935F085">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cs="宋体"/>
                <w:sz w:val="20"/>
                <w:szCs w:val="20"/>
                <w:lang w:eastAsia="zh-CN"/>
              </w:rPr>
            </w:pPr>
          </w:p>
          <w:p w14:paraId="28ED5F60">
            <w:pPr>
              <w:widowControl w:val="0"/>
              <w:jc w:val="both"/>
              <w:rPr>
                <w:rFonts w:hint="eastAsia" w:ascii="宋体" w:hAnsi="宋体" w:eastAsia="宋体" w:cs="宋体"/>
                <w:b/>
                <w:bCs/>
                <w:sz w:val="20"/>
                <w:szCs w:val="20"/>
              </w:rPr>
            </w:pPr>
            <w:r>
              <w:rPr>
                <w:rFonts w:hint="eastAsia" w:ascii="宋体" w:hAnsi="宋体" w:eastAsia="宋体" w:cs="宋体"/>
                <w:b/>
                <w:bCs/>
                <w:sz w:val="20"/>
                <w:szCs w:val="20"/>
                <w:lang w:eastAsia="zh-CN"/>
              </w:rPr>
              <w:t>第九</w:t>
            </w:r>
            <w:r>
              <w:rPr>
                <w:rFonts w:hint="eastAsia" w:ascii="宋体" w:hAnsi="宋体" w:eastAsia="宋体" w:cs="宋体"/>
                <w:b/>
                <w:bCs/>
                <w:sz w:val="20"/>
                <w:szCs w:val="20"/>
              </w:rPr>
              <w:t>单元</w:t>
            </w:r>
            <w:r>
              <w:rPr>
                <w:rFonts w:hint="eastAsia" w:ascii="宋体" w:hAnsi="宋体" w:eastAsia="宋体" w:cs="宋体"/>
                <w:b/>
                <w:bCs/>
                <w:sz w:val="20"/>
                <w:szCs w:val="20"/>
                <w:lang w:val="en-US" w:eastAsia="zh-CN"/>
              </w:rPr>
              <w:t xml:space="preserve"> </w:t>
            </w:r>
            <w:r>
              <w:rPr>
                <w:rFonts w:hint="eastAsia" w:ascii="宋体" w:hAnsi="宋体" w:eastAsia="宋体" w:cs="宋体"/>
                <w:b/>
                <w:bCs/>
                <w:sz w:val="20"/>
                <w:szCs w:val="20"/>
                <w:lang w:eastAsia="zh-CN"/>
              </w:rPr>
              <w:t>文化科技的融合发展</w:t>
            </w:r>
            <w:r>
              <w:rPr>
                <w:rFonts w:hint="eastAsia" w:ascii="宋体" w:hAnsi="宋体" w:eastAsia="宋体" w:cs="宋体"/>
                <w:b/>
                <w:bCs/>
                <w:sz w:val="20"/>
                <w:szCs w:val="20"/>
              </w:rPr>
              <w:t>（2学时）</w:t>
            </w:r>
          </w:p>
          <w:p w14:paraId="4FAA8B89">
            <w:pPr>
              <w:widowControl w:val="0"/>
              <w:jc w:val="both"/>
              <w:rPr>
                <w:rFonts w:hint="eastAsia" w:ascii="宋体" w:hAnsi="宋体" w:eastAsia="宋体" w:cs="宋体"/>
                <w:b/>
                <w:bCs/>
                <w:sz w:val="20"/>
                <w:szCs w:val="20"/>
                <w:lang w:eastAsia="zh-CN"/>
              </w:rPr>
            </w:pPr>
            <w:r>
              <w:rPr>
                <w:rFonts w:hint="eastAsia" w:ascii="宋体" w:hAnsi="宋体" w:eastAsia="宋体" w:cs="宋体"/>
                <w:b/>
                <w:bCs/>
                <w:sz w:val="20"/>
                <w:szCs w:val="20"/>
              </w:rPr>
              <w:t>教学内容</w:t>
            </w:r>
            <w:r>
              <w:rPr>
                <w:rFonts w:hint="eastAsia" w:ascii="宋体" w:hAnsi="宋体" w:eastAsia="宋体" w:cs="宋体"/>
                <w:b/>
                <w:bCs/>
                <w:sz w:val="20"/>
                <w:szCs w:val="20"/>
                <w:lang w:eastAsia="zh-CN"/>
              </w:rPr>
              <w:t>：</w:t>
            </w:r>
          </w:p>
          <w:p w14:paraId="7CA43F15">
            <w:pPr>
              <w:widowControl w:val="0"/>
              <w:jc w:val="both"/>
              <w:rPr>
                <w:rFonts w:hint="eastAsia" w:ascii="宋体" w:hAnsi="宋体" w:eastAsia="宋体" w:cs="宋体"/>
                <w:sz w:val="20"/>
                <w:szCs w:val="20"/>
              </w:rPr>
            </w:pPr>
            <w:r>
              <w:rPr>
                <w:rFonts w:hint="eastAsia" w:ascii="宋体" w:hAnsi="宋体" w:eastAsia="宋体" w:cs="宋体"/>
                <w:sz w:val="20"/>
                <w:szCs w:val="20"/>
              </w:rPr>
              <w:t>文化技术的价值创新</w:t>
            </w:r>
          </w:p>
          <w:p w14:paraId="46DA0A1B">
            <w:pPr>
              <w:widowControl w:val="0"/>
              <w:jc w:val="both"/>
              <w:rPr>
                <w:rFonts w:hint="eastAsia" w:ascii="宋体" w:hAnsi="宋体" w:eastAsia="宋体" w:cs="宋体"/>
                <w:sz w:val="20"/>
                <w:szCs w:val="20"/>
              </w:rPr>
            </w:pPr>
            <w:r>
              <w:rPr>
                <w:rFonts w:hint="eastAsia" w:ascii="宋体" w:hAnsi="宋体" w:eastAsia="宋体" w:cs="宋体"/>
                <w:sz w:val="20"/>
                <w:szCs w:val="20"/>
              </w:rPr>
              <w:t>“软硬兼施”的巧创新策略</w:t>
            </w:r>
          </w:p>
          <w:p w14:paraId="6339D436">
            <w:pPr>
              <w:widowControl w:val="0"/>
              <w:jc w:val="both"/>
              <w:rPr>
                <w:rFonts w:hint="eastAsia" w:ascii="宋体" w:hAnsi="宋体" w:eastAsia="宋体" w:cs="宋体"/>
                <w:sz w:val="20"/>
                <w:szCs w:val="20"/>
                <w:lang w:eastAsia="zh-CN"/>
              </w:rPr>
            </w:pPr>
            <w:r>
              <w:rPr>
                <w:rFonts w:hint="eastAsia" w:ascii="宋体" w:hAnsi="宋体" w:eastAsia="宋体" w:cs="宋体"/>
                <w:sz w:val="20"/>
                <w:szCs w:val="20"/>
                <w:lang w:eastAsia="zh-CN"/>
              </w:rPr>
              <w:t>洛可可的实际案例分析</w:t>
            </w:r>
          </w:p>
          <w:p w14:paraId="443B21B6">
            <w:pPr>
              <w:widowControl w:val="0"/>
              <w:jc w:val="both"/>
              <w:rPr>
                <w:rFonts w:hint="eastAsia" w:ascii="宋体" w:hAnsi="宋体" w:eastAsia="宋体" w:cs="宋体"/>
                <w:sz w:val="20"/>
                <w:szCs w:val="20"/>
                <w:lang w:eastAsia="zh-CN"/>
              </w:rPr>
            </w:pPr>
            <w:r>
              <w:rPr>
                <w:rFonts w:hint="eastAsia" w:ascii="宋体" w:hAnsi="宋体" w:eastAsia="宋体" w:cs="宋体"/>
                <w:b/>
                <w:bCs/>
                <w:sz w:val="20"/>
                <w:szCs w:val="20"/>
              </w:rPr>
              <w:t>教学目标</w:t>
            </w:r>
            <w:r>
              <w:rPr>
                <w:rFonts w:hint="eastAsia" w:ascii="宋体" w:hAnsi="宋体" w:eastAsia="宋体" w:cs="宋体"/>
                <w:sz w:val="20"/>
                <w:szCs w:val="20"/>
                <w:lang w:eastAsia="zh-CN"/>
              </w:rPr>
              <w:t>：</w:t>
            </w:r>
          </w:p>
          <w:p w14:paraId="5E5A6E5C">
            <w:pPr>
              <w:widowControl w:val="0"/>
              <w:jc w:val="both"/>
              <w:rPr>
                <w:rFonts w:hint="eastAsia" w:ascii="宋体" w:hAnsi="宋体" w:eastAsia="宋体" w:cs="宋体"/>
                <w:sz w:val="20"/>
                <w:szCs w:val="20"/>
              </w:rPr>
            </w:pPr>
            <w:r>
              <w:rPr>
                <w:rFonts w:hint="eastAsia" w:ascii="宋体" w:hAnsi="宋体" w:eastAsia="宋体" w:cs="宋体"/>
                <w:b/>
                <w:bCs/>
                <w:sz w:val="20"/>
                <w:szCs w:val="20"/>
              </w:rPr>
              <w:t>知识目标</w:t>
            </w:r>
            <w:r>
              <w:rPr>
                <w:rFonts w:hint="eastAsia" w:ascii="宋体" w:hAnsi="宋体" w:eastAsia="宋体" w:cs="宋体"/>
                <w:sz w:val="20"/>
                <w:szCs w:val="20"/>
                <w:lang w:eastAsia="zh-CN"/>
              </w:rPr>
              <w:t>：</w:t>
            </w:r>
            <w:r>
              <w:rPr>
                <w:rFonts w:hint="eastAsia" w:ascii="宋体" w:hAnsi="宋体" w:eastAsia="宋体" w:cs="宋体"/>
                <w:sz w:val="20"/>
                <w:szCs w:val="20"/>
              </w:rPr>
              <w:t>掌握文化技术对文化产业的价值转向作用，明确三大价值</w:t>
            </w:r>
            <w:r>
              <w:rPr>
                <w:rFonts w:hint="eastAsia" w:ascii="宋体" w:hAnsi="宋体" w:eastAsia="宋体" w:cs="宋体"/>
                <w:sz w:val="20"/>
                <w:szCs w:val="20"/>
                <w:lang w:eastAsia="zh-CN"/>
              </w:rPr>
              <w:t>、</w:t>
            </w:r>
            <w:r>
              <w:rPr>
                <w:rFonts w:hint="eastAsia" w:ascii="宋体" w:hAnsi="宋体" w:eastAsia="宋体" w:cs="宋体"/>
                <w:sz w:val="20"/>
                <w:szCs w:val="20"/>
              </w:rPr>
              <w:t>“软硬创新”的内涵与区别。</w:t>
            </w:r>
          </w:p>
          <w:p w14:paraId="01BE2B1D">
            <w:pPr>
              <w:widowControl w:val="0"/>
              <w:jc w:val="both"/>
              <w:rPr>
                <w:rFonts w:hint="eastAsia" w:ascii="宋体" w:hAnsi="宋体" w:eastAsia="宋体" w:cs="宋体"/>
                <w:sz w:val="20"/>
                <w:szCs w:val="20"/>
              </w:rPr>
            </w:pPr>
            <w:r>
              <w:rPr>
                <w:rFonts w:hint="eastAsia" w:ascii="宋体" w:hAnsi="宋体" w:eastAsia="宋体" w:cs="宋体"/>
                <w:b/>
                <w:bCs/>
                <w:sz w:val="20"/>
                <w:szCs w:val="20"/>
              </w:rPr>
              <w:t>能力目标</w:t>
            </w:r>
            <w:r>
              <w:rPr>
                <w:rFonts w:hint="eastAsia" w:ascii="宋体" w:hAnsi="宋体" w:eastAsia="宋体" w:cs="宋体"/>
                <w:sz w:val="20"/>
                <w:szCs w:val="20"/>
                <w:lang w:eastAsia="zh-CN"/>
              </w:rPr>
              <w:t>：</w:t>
            </w:r>
            <w:r>
              <w:rPr>
                <w:rFonts w:hint="eastAsia" w:ascii="宋体" w:hAnsi="宋体" w:eastAsia="宋体" w:cs="宋体"/>
                <w:sz w:val="20"/>
                <w:szCs w:val="20"/>
              </w:rPr>
              <w:t>能运用“巧创新”策略分析文化科技融合案例，。</w:t>
            </w:r>
          </w:p>
          <w:p w14:paraId="1993FA37">
            <w:pPr>
              <w:widowControl w:val="0"/>
              <w:jc w:val="both"/>
              <w:rPr>
                <w:rFonts w:hint="eastAsia" w:ascii="宋体" w:hAnsi="宋体" w:eastAsia="宋体" w:cs="宋体"/>
                <w:sz w:val="20"/>
                <w:szCs w:val="20"/>
              </w:rPr>
            </w:pPr>
            <w:r>
              <w:rPr>
                <w:rFonts w:hint="eastAsia" w:ascii="宋体" w:hAnsi="宋体" w:eastAsia="宋体" w:cs="宋体"/>
                <w:b/>
                <w:bCs/>
                <w:sz w:val="20"/>
                <w:szCs w:val="20"/>
              </w:rPr>
              <w:t>素养目标</w:t>
            </w:r>
            <w:r>
              <w:rPr>
                <w:rFonts w:hint="eastAsia" w:ascii="宋体" w:hAnsi="宋体" w:eastAsia="宋体" w:cs="宋体"/>
                <w:sz w:val="20"/>
                <w:szCs w:val="20"/>
                <w:lang w:eastAsia="zh-CN"/>
              </w:rPr>
              <w:t>：</w:t>
            </w:r>
            <w:r>
              <w:rPr>
                <w:rFonts w:hint="eastAsia" w:ascii="宋体" w:hAnsi="宋体" w:eastAsia="宋体" w:cs="宋体"/>
                <w:sz w:val="20"/>
                <w:szCs w:val="20"/>
              </w:rPr>
              <w:t>培养文化价值与经济价值的平衡思维及创新协同意识。</w:t>
            </w:r>
          </w:p>
          <w:p w14:paraId="2B1AD3FC">
            <w:pPr>
              <w:widowControl w:val="0"/>
              <w:jc w:val="both"/>
              <w:rPr>
                <w:rFonts w:hint="eastAsia" w:ascii="宋体" w:hAnsi="宋体" w:eastAsia="宋体" w:cs="宋体"/>
                <w:b/>
                <w:bCs/>
                <w:sz w:val="20"/>
                <w:szCs w:val="20"/>
                <w:lang w:eastAsia="zh-CN"/>
              </w:rPr>
            </w:pPr>
            <w:r>
              <w:rPr>
                <w:rFonts w:hint="eastAsia" w:ascii="宋体" w:hAnsi="宋体" w:eastAsia="宋体" w:cs="宋体"/>
                <w:b/>
                <w:bCs/>
                <w:sz w:val="20"/>
                <w:szCs w:val="20"/>
              </w:rPr>
              <w:t>预期学习成果</w:t>
            </w:r>
            <w:r>
              <w:rPr>
                <w:rFonts w:hint="eastAsia" w:ascii="宋体" w:hAnsi="宋体" w:eastAsia="宋体" w:cs="宋体"/>
                <w:b/>
                <w:bCs/>
                <w:sz w:val="20"/>
                <w:szCs w:val="20"/>
                <w:lang w:eastAsia="zh-CN"/>
              </w:rPr>
              <w:t>：</w:t>
            </w:r>
          </w:p>
          <w:p w14:paraId="2DBDB389">
            <w:pPr>
              <w:widowControl w:val="0"/>
              <w:jc w:val="both"/>
              <w:rPr>
                <w:rFonts w:hint="eastAsia" w:ascii="宋体" w:hAnsi="宋体" w:eastAsia="宋体" w:cs="宋体"/>
                <w:sz w:val="20"/>
                <w:szCs w:val="20"/>
              </w:rPr>
            </w:pPr>
            <w:r>
              <w:rPr>
                <w:rFonts w:hint="eastAsia" w:ascii="宋体" w:hAnsi="宋体" w:eastAsia="宋体" w:cs="宋体"/>
                <w:sz w:val="20"/>
                <w:szCs w:val="20"/>
              </w:rPr>
              <w:t>理解创意生产的全过程</w:t>
            </w:r>
          </w:p>
          <w:p w14:paraId="177169D2">
            <w:pPr>
              <w:widowControl w:val="0"/>
              <w:jc w:val="both"/>
              <w:rPr>
                <w:rFonts w:hint="eastAsia" w:ascii="宋体" w:hAnsi="宋体" w:eastAsia="宋体" w:cs="宋体"/>
                <w:sz w:val="20"/>
                <w:szCs w:val="20"/>
              </w:rPr>
            </w:pPr>
            <w:r>
              <w:rPr>
                <w:rFonts w:hint="eastAsia" w:ascii="宋体" w:hAnsi="宋体" w:eastAsia="宋体" w:cs="宋体"/>
                <w:sz w:val="20"/>
                <w:szCs w:val="20"/>
              </w:rPr>
              <w:t>掌握“硬创新—软创新—巧创新”逻辑</w:t>
            </w:r>
          </w:p>
          <w:p w14:paraId="55D328E2">
            <w:pPr>
              <w:widowControl w:val="0"/>
              <w:jc w:val="both"/>
              <w:rPr>
                <w:rFonts w:hint="eastAsia" w:ascii="宋体" w:hAnsi="宋体" w:eastAsia="宋体" w:cs="宋体"/>
                <w:sz w:val="20"/>
                <w:szCs w:val="20"/>
              </w:rPr>
            </w:pPr>
            <w:r>
              <w:rPr>
                <w:rFonts w:hint="eastAsia" w:ascii="宋体" w:hAnsi="宋体" w:eastAsia="宋体" w:cs="宋体"/>
                <w:sz w:val="20"/>
                <w:szCs w:val="20"/>
              </w:rPr>
              <w:t>能分析创意产品的生产模式</w:t>
            </w:r>
          </w:p>
          <w:p w14:paraId="603B0B7C">
            <w:pPr>
              <w:widowControl w:val="0"/>
              <w:jc w:val="both"/>
              <w:rPr>
                <w:rFonts w:hint="eastAsia"/>
              </w:rPr>
            </w:pPr>
          </w:p>
          <w:p w14:paraId="6CDA1C3D">
            <w:pPr>
              <w:widowControl w:val="0"/>
              <w:jc w:val="both"/>
              <w:rPr>
                <w:rFonts w:hint="eastAsia"/>
                <w:b/>
                <w:bCs/>
                <w:sz w:val="20"/>
                <w:szCs w:val="20"/>
              </w:rPr>
            </w:pPr>
            <w:r>
              <w:rPr>
                <w:rFonts w:hint="eastAsia"/>
                <w:b/>
                <w:bCs/>
                <w:sz w:val="20"/>
                <w:szCs w:val="20"/>
                <w:lang w:eastAsia="zh-CN"/>
              </w:rPr>
              <w:t>第十</w:t>
            </w:r>
            <w:r>
              <w:rPr>
                <w:rFonts w:hint="eastAsia"/>
                <w:b/>
                <w:bCs/>
                <w:sz w:val="20"/>
                <w:szCs w:val="20"/>
              </w:rPr>
              <w:t>单元</w:t>
            </w:r>
            <w:r>
              <w:rPr>
                <w:rFonts w:hint="eastAsia"/>
                <w:b/>
                <w:bCs/>
                <w:sz w:val="20"/>
                <w:szCs w:val="20"/>
                <w:lang w:val="en-US" w:eastAsia="zh-CN"/>
              </w:rPr>
              <w:t xml:space="preserve"> </w:t>
            </w:r>
            <w:r>
              <w:rPr>
                <w:rFonts w:hint="eastAsia"/>
                <w:b/>
                <w:bCs/>
                <w:sz w:val="20"/>
                <w:szCs w:val="20"/>
              </w:rPr>
              <w:t>文化企业的组织形态（2学时）</w:t>
            </w:r>
          </w:p>
          <w:p w14:paraId="112EE2F3">
            <w:pPr>
              <w:widowControl w:val="0"/>
              <w:jc w:val="both"/>
              <w:rPr>
                <w:rFonts w:hint="eastAsia" w:eastAsiaTheme="minorEastAsia"/>
                <w:b/>
                <w:bCs/>
                <w:sz w:val="20"/>
                <w:szCs w:val="20"/>
                <w:lang w:eastAsia="zh-CN"/>
              </w:rPr>
            </w:pPr>
            <w:r>
              <w:rPr>
                <w:rFonts w:hint="eastAsia"/>
                <w:b/>
                <w:bCs/>
                <w:sz w:val="20"/>
                <w:szCs w:val="20"/>
              </w:rPr>
              <w:t>教学内容</w:t>
            </w:r>
            <w:r>
              <w:rPr>
                <w:rFonts w:hint="eastAsia"/>
                <w:b/>
                <w:bCs/>
                <w:sz w:val="20"/>
                <w:szCs w:val="20"/>
                <w:lang w:eastAsia="zh-CN"/>
              </w:rPr>
              <w:t>：</w:t>
            </w:r>
          </w:p>
          <w:p w14:paraId="3477C136">
            <w:pPr>
              <w:widowControl w:val="0"/>
              <w:jc w:val="both"/>
              <w:rPr>
                <w:rFonts w:hint="eastAsia"/>
                <w:sz w:val="20"/>
                <w:szCs w:val="20"/>
              </w:rPr>
            </w:pPr>
            <w:r>
              <w:rPr>
                <w:rFonts w:hint="eastAsia"/>
                <w:sz w:val="20"/>
                <w:szCs w:val="20"/>
              </w:rPr>
              <w:t>文化企业组织类型</w:t>
            </w:r>
          </w:p>
          <w:p w14:paraId="213E77FD">
            <w:pPr>
              <w:widowControl w:val="0"/>
              <w:jc w:val="both"/>
              <w:rPr>
                <w:rFonts w:hint="eastAsia"/>
                <w:sz w:val="20"/>
                <w:szCs w:val="20"/>
              </w:rPr>
            </w:pPr>
            <w:r>
              <w:rPr>
                <w:rFonts w:hint="eastAsia"/>
                <w:sz w:val="20"/>
                <w:szCs w:val="20"/>
              </w:rPr>
              <w:t>创新型组织与使命型组织</w:t>
            </w:r>
          </w:p>
          <w:p w14:paraId="29797DE6">
            <w:pPr>
              <w:widowControl w:val="0"/>
              <w:jc w:val="both"/>
              <w:rPr>
                <w:rFonts w:hint="eastAsia"/>
                <w:sz w:val="20"/>
                <w:szCs w:val="20"/>
              </w:rPr>
            </w:pPr>
            <w:r>
              <w:rPr>
                <w:rFonts w:hint="eastAsia"/>
                <w:sz w:val="20"/>
                <w:szCs w:val="20"/>
              </w:rPr>
              <w:t>组织结构与创意生产的关系</w:t>
            </w:r>
          </w:p>
          <w:p w14:paraId="73C71222">
            <w:pPr>
              <w:widowControl w:val="0"/>
              <w:jc w:val="both"/>
              <w:rPr>
                <w:rFonts w:hint="eastAsia" w:eastAsiaTheme="minorEastAsia"/>
                <w:sz w:val="20"/>
                <w:szCs w:val="20"/>
                <w:lang w:eastAsia="zh-CN"/>
              </w:rPr>
            </w:pPr>
            <w:r>
              <w:rPr>
                <w:rFonts w:hint="eastAsia"/>
                <w:b/>
                <w:bCs/>
                <w:sz w:val="20"/>
                <w:szCs w:val="20"/>
              </w:rPr>
              <w:t>教学目标</w:t>
            </w:r>
            <w:r>
              <w:rPr>
                <w:rFonts w:hint="eastAsia"/>
                <w:b/>
                <w:bCs/>
                <w:sz w:val="20"/>
                <w:szCs w:val="20"/>
                <w:lang w:eastAsia="zh-CN"/>
              </w:rPr>
              <w:t>：</w:t>
            </w:r>
          </w:p>
          <w:p w14:paraId="38E0DE97">
            <w:pPr>
              <w:widowControl w:val="0"/>
              <w:jc w:val="both"/>
              <w:rPr>
                <w:rFonts w:hint="eastAsia"/>
                <w:sz w:val="20"/>
                <w:szCs w:val="20"/>
              </w:rPr>
            </w:pPr>
            <w:r>
              <w:rPr>
                <w:rFonts w:hint="eastAsia"/>
                <w:b/>
                <w:bCs/>
                <w:sz w:val="20"/>
                <w:szCs w:val="20"/>
              </w:rPr>
              <w:t>知识目标</w:t>
            </w:r>
            <w:r>
              <w:rPr>
                <w:rFonts w:hint="eastAsia"/>
                <w:sz w:val="20"/>
                <w:szCs w:val="20"/>
                <w:lang w:eastAsia="zh-CN"/>
              </w:rPr>
              <w:t>：</w:t>
            </w:r>
            <w:r>
              <w:rPr>
                <w:rFonts w:hint="eastAsia"/>
                <w:sz w:val="20"/>
                <w:szCs w:val="20"/>
              </w:rPr>
              <w:t>掌握文化企业的主要组织形态。</w:t>
            </w:r>
          </w:p>
          <w:p w14:paraId="4563BE5A">
            <w:pPr>
              <w:widowControl w:val="0"/>
              <w:jc w:val="both"/>
              <w:rPr>
                <w:rFonts w:hint="eastAsia"/>
                <w:sz w:val="20"/>
                <w:szCs w:val="20"/>
              </w:rPr>
            </w:pPr>
            <w:r>
              <w:rPr>
                <w:rFonts w:hint="eastAsia"/>
                <w:b/>
                <w:bCs/>
                <w:sz w:val="20"/>
                <w:szCs w:val="20"/>
              </w:rPr>
              <w:t>能力目标</w:t>
            </w:r>
            <w:r>
              <w:rPr>
                <w:rFonts w:hint="eastAsia"/>
                <w:sz w:val="20"/>
                <w:szCs w:val="20"/>
                <w:lang w:eastAsia="zh-CN"/>
              </w:rPr>
              <w:t>：</w:t>
            </w:r>
            <w:r>
              <w:rPr>
                <w:rFonts w:hint="eastAsia"/>
                <w:sz w:val="20"/>
                <w:szCs w:val="20"/>
              </w:rPr>
              <w:t>能分析组织结构对创意生产的影响。</w:t>
            </w:r>
          </w:p>
          <w:p w14:paraId="46399886">
            <w:pPr>
              <w:widowControl w:val="0"/>
              <w:jc w:val="both"/>
              <w:rPr>
                <w:rFonts w:hint="eastAsia"/>
                <w:sz w:val="20"/>
                <w:szCs w:val="20"/>
              </w:rPr>
            </w:pPr>
            <w:r>
              <w:rPr>
                <w:rFonts w:hint="eastAsia"/>
                <w:b/>
                <w:bCs/>
                <w:sz w:val="20"/>
                <w:szCs w:val="20"/>
              </w:rPr>
              <w:t>素养目标</w:t>
            </w:r>
            <w:r>
              <w:rPr>
                <w:rFonts w:hint="eastAsia"/>
                <w:sz w:val="20"/>
                <w:szCs w:val="20"/>
                <w:lang w:eastAsia="zh-CN"/>
              </w:rPr>
              <w:t>：</w:t>
            </w:r>
            <w:r>
              <w:rPr>
                <w:rFonts w:hint="eastAsia"/>
                <w:sz w:val="20"/>
                <w:szCs w:val="20"/>
              </w:rPr>
              <w:t>培养团队协作与组织意识。</w:t>
            </w:r>
          </w:p>
          <w:p w14:paraId="64352A42">
            <w:pPr>
              <w:widowControl w:val="0"/>
              <w:jc w:val="both"/>
              <w:rPr>
                <w:rFonts w:hint="eastAsia" w:eastAsiaTheme="minorEastAsia"/>
                <w:b/>
                <w:bCs/>
                <w:sz w:val="20"/>
                <w:szCs w:val="20"/>
                <w:lang w:eastAsia="zh-CN"/>
              </w:rPr>
            </w:pPr>
            <w:r>
              <w:rPr>
                <w:rFonts w:hint="eastAsia"/>
                <w:b/>
                <w:bCs/>
                <w:sz w:val="20"/>
                <w:szCs w:val="20"/>
              </w:rPr>
              <w:t>预期学习成果</w:t>
            </w:r>
            <w:r>
              <w:rPr>
                <w:rFonts w:hint="eastAsia"/>
                <w:b/>
                <w:bCs/>
                <w:sz w:val="20"/>
                <w:szCs w:val="20"/>
                <w:lang w:eastAsia="zh-CN"/>
              </w:rPr>
              <w:t>：</w:t>
            </w:r>
          </w:p>
          <w:p w14:paraId="28A4C58A">
            <w:pPr>
              <w:widowControl w:val="0"/>
              <w:jc w:val="both"/>
              <w:rPr>
                <w:rFonts w:hint="eastAsia"/>
                <w:sz w:val="20"/>
                <w:szCs w:val="20"/>
              </w:rPr>
            </w:pPr>
            <w:r>
              <w:rPr>
                <w:rFonts w:hint="eastAsia"/>
                <w:sz w:val="20"/>
                <w:szCs w:val="20"/>
              </w:rPr>
              <w:t>掌握文化企业的组织特征</w:t>
            </w:r>
          </w:p>
          <w:p w14:paraId="2BE10817">
            <w:pPr>
              <w:widowControl w:val="0"/>
              <w:jc w:val="both"/>
              <w:rPr>
                <w:rFonts w:hint="eastAsia"/>
                <w:sz w:val="20"/>
                <w:szCs w:val="20"/>
              </w:rPr>
            </w:pPr>
            <w:r>
              <w:rPr>
                <w:rFonts w:hint="eastAsia"/>
                <w:sz w:val="20"/>
                <w:szCs w:val="20"/>
              </w:rPr>
              <w:t>能分析不同组织形态的适用场景</w:t>
            </w:r>
          </w:p>
          <w:p w14:paraId="14E90B60">
            <w:pPr>
              <w:widowControl w:val="0"/>
              <w:jc w:val="both"/>
              <w:rPr>
                <w:rFonts w:hint="eastAsia"/>
                <w:sz w:val="20"/>
                <w:szCs w:val="20"/>
              </w:rPr>
            </w:pPr>
          </w:p>
          <w:p w14:paraId="60BF97F0">
            <w:pPr>
              <w:widowControl w:val="0"/>
              <w:jc w:val="both"/>
              <w:rPr>
                <w:rFonts w:hint="eastAsia"/>
                <w:b/>
                <w:bCs/>
                <w:sz w:val="20"/>
                <w:szCs w:val="20"/>
              </w:rPr>
            </w:pPr>
            <w:r>
              <w:rPr>
                <w:rFonts w:hint="eastAsia"/>
                <w:b/>
                <w:bCs/>
                <w:sz w:val="20"/>
                <w:szCs w:val="20"/>
                <w:lang w:eastAsia="zh-CN"/>
              </w:rPr>
              <w:t>第十一</w:t>
            </w:r>
            <w:r>
              <w:rPr>
                <w:rFonts w:hint="eastAsia"/>
                <w:b/>
                <w:bCs/>
                <w:sz w:val="20"/>
                <w:szCs w:val="20"/>
              </w:rPr>
              <w:t>单元</w:t>
            </w:r>
            <w:r>
              <w:rPr>
                <w:rFonts w:hint="eastAsia"/>
                <w:b/>
                <w:bCs/>
                <w:sz w:val="20"/>
                <w:szCs w:val="20"/>
                <w:lang w:val="en-US" w:eastAsia="zh-CN"/>
              </w:rPr>
              <w:t xml:space="preserve"> </w:t>
            </w:r>
            <w:r>
              <w:rPr>
                <w:rFonts w:hint="eastAsia"/>
                <w:b/>
                <w:bCs/>
                <w:sz w:val="20"/>
                <w:szCs w:val="20"/>
              </w:rPr>
              <w:t>文化企业的领导与创意管理（2学时）</w:t>
            </w:r>
          </w:p>
          <w:p w14:paraId="577CD850">
            <w:pPr>
              <w:widowControl w:val="0"/>
              <w:jc w:val="both"/>
              <w:rPr>
                <w:rFonts w:hint="eastAsia" w:eastAsiaTheme="minorEastAsia"/>
                <w:b/>
                <w:bCs/>
                <w:sz w:val="20"/>
                <w:szCs w:val="20"/>
                <w:lang w:eastAsia="zh-CN"/>
              </w:rPr>
            </w:pPr>
            <w:r>
              <w:rPr>
                <w:rFonts w:hint="eastAsia"/>
                <w:b/>
                <w:bCs/>
                <w:sz w:val="20"/>
                <w:szCs w:val="20"/>
              </w:rPr>
              <w:t>教学内容</w:t>
            </w:r>
            <w:r>
              <w:rPr>
                <w:rFonts w:hint="eastAsia"/>
                <w:b/>
                <w:bCs/>
                <w:sz w:val="20"/>
                <w:szCs w:val="20"/>
                <w:lang w:eastAsia="zh-CN"/>
              </w:rPr>
              <w:t>：</w:t>
            </w:r>
          </w:p>
          <w:p w14:paraId="40872C91">
            <w:pPr>
              <w:widowControl w:val="0"/>
              <w:jc w:val="both"/>
              <w:rPr>
                <w:rFonts w:hint="eastAsia"/>
                <w:sz w:val="20"/>
                <w:szCs w:val="20"/>
              </w:rPr>
            </w:pPr>
            <w:r>
              <w:rPr>
                <w:rFonts w:hint="eastAsia"/>
                <w:sz w:val="20"/>
                <w:szCs w:val="20"/>
              </w:rPr>
              <w:t>创意管理规律</w:t>
            </w:r>
          </w:p>
          <w:p w14:paraId="1BBCE8EC">
            <w:pPr>
              <w:widowControl w:val="0"/>
              <w:jc w:val="both"/>
              <w:rPr>
                <w:rFonts w:hint="eastAsia"/>
                <w:sz w:val="20"/>
                <w:szCs w:val="20"/>
              </w:rPr>
            </w:pPr>
            <w:r>
              <w:rPr>
                <w:rFonts w:hint="eastAsia"/>
                <w:sz w:val="20"/>
                <w:szCs w:val="20"/>
              </w:rPr>
              <w:t>创意经理人素质</w:t>
            </w:r>
          </w:p>
          <w:p w14:paraId="2D0B5613">
            <w:pPr>
              <w:widowControl w:val="0"/>
              <w:jc w:val="both"/>
              <w:rPr>
                <w:rFonts w:hint="eastAsia"/>
                <w:sz w:val="20"/>
                <w:szCs w:val="20"/>
              </w:rPr>
            </w:pPr>
            <w:r>
              <w:rPr>
                <w:rFonts w:hint="eastAsia"/>
                <w:sz w:val="20"/>
                <w:szCs w:val="20"/>
              </w:rPr>
              <w:t>创意领导模式案例</w:t>
            </w:r>
          </w:p>
          <w:p w14:paraId="0F54AAAE">
            <w:pPr>
              <w:widowControl w:val="0"/>
              <w:jc w:val="both"/>
              <w:rPr>
                <w:rFonts w:hint="eastAsia" w:eastAsiaTheme="minorEastAsia"/>
                <w:b/>
                <w:bCs/>
                <w:sz w:val="20"/>
                <w:szCs w:val="20"/>
                <w:lang w:eastAsia="zh-CN"/>
              </w:rPr>
            </w:pPr>
            <w:r>
              <w:rPr>
                <w:rFonts w:hint="eastAsia"/>
                <w:b/>
                <w:bCs/>
                <w:sz w:val="20"/>
                <w:szCs w:val="20"/>
              </w:rPr>
              <w:t>教学目标</w:t>
            </w:r>
            <w:r>
              <w:rPr>
                <w:rFonts w:hint="eastAsia"/>
                <w:b/>
                <w:bCs/>
                <w:sz w:val="20"/>
                <w:szCs w:val="20"/>
                <w:lang w:eastAsia="zh-CN"/>
              </w:rPr>
              <w:t>：</w:t>
            </w:r>
          </w:p>
          <w:p w14:paraId="566AFBE3">
            <w:pPr>
              <w:widowControl w:val="0"/>
              <w:jc w:val="both"/>
              <w:rPr>
                <w:rFonts w:hint="eastAsia"/>
                <w:sz w:val="20"/>
                <w:szCs w:val="20"/>
              </w:rPr>
            </w:pPr>
            <w:r>
              <w:rPr>
                <w:rFonts w:hint="eastAsia"/>
                <w:b/>
                <w:bCs/>
                <w:sz w:val="20"/>
                <w:szCs w:val="20"/>
              </w:rPr>
              <w:t>知识目标</w:t>
            </w:r>
            <w:r>
              <w:rPr>
                <w:rFonts w:hint="eastAsia"/>
                <w:sz w:val="20"/>
                <w:szCs w:val="20"/>
                <w:lang w:eastAsia="zh-CN"/>
              </w:rPr>
              <w:t>：</w:t>
            </w:r>
            <w:r>
              <w:rPr>
                <w:rFonts w:hint="eastAsia"/>
                <w:sz w:val="20"/>
                <w:szCs w:val="20"/>
              </w:rPr>
              <w:t>理解文化企业创意管理的基本原则。</w:t>
            </w:r>
          </w:p>
          <w:p w14:paraId="65DA665C">
            <w:pPr>
              <w:widowControl w:val="0"/>
              <w:jc w:val="both"/>
              <w:rPr>
                <w:rFonts w:hint="eastAsia"/>
                <w:sz w:val="20"/>
                <w:szCs w:val="20"/>
              </w:rPr>
            </w:pPr>
            <w:r>
              <w:rPr>
                <w:rFonts w:hint="eastAsia"/>
                <w:b/>
                <w:bCs/>
                <w:sz w:val="20"/>
                <w:szCs w:val="20"/>
              </w:rPr>
              <w:t>能力目标</w:t>
            </w:r>
            <w:r>
              <w:rPr>
                <w:rFonts w:hint="eastAsia"/>
                <w:sz w:val="20"/>
                <w:szCs w:val="20"/>
                <w:lang w:eastAsia="zh-CN"/>
              </w:rPr>
              <w:t>：</w:t>
            </w:r>
            <w:r>
              <w:rPr>
                <w:rFonts w:hint="eastAsia"/>
                <w:sz w:val="20"/>
                <w:szCs w:val="20"/>
              </w:rPr>
              <w:t>能分析创意领导的管理方式。</w:t>
            </w:r>
          </w:p>
          <w:p w14:paraId="6EA7427D">
            <w:pPr>
              <w:widowControl w:val="0"/>
              <w:jc w:val="both"/>
              <w:rPr>
                <w:rFonts w:hint="eastAsia"/>
                <w:sz w:val="20"/>
                <w:szCs w:val="20"/>
              </w:rPr>
            </w:pPr>
            <w:r>
              <w:rPr>
                <w:rFonts w:hint="eastAsia"/>
                <w:b/>
                <w:bCs/>
                <w:sz w:val="20"/>
                <w:szCs w:val="20"/>
              </w:rPr>
              <w:t>素养目标</w:t>
            </w:r>
            <w:r>
              <w:rPr>
                <w:rFonts w:hint="eastAsia"/>
                <w:sz w:val="20"/>
                <w:szCs w:val="20"/>
                <w:lang w:eastAsia="zh-CN"/>
              </w:rPr>
              <w:t>：</w:t>
            </w:r>
            <w:r>
              <w:rPr>
                <w:rFonts w:hint="eastAsia"/>
                <w:sz w:val="20"/>
                <w:szCs w:val="20"/>
              </w:rPr>
              <w:t>培养创新意识与责任意识。</w:t>
            </w:r>
          </w:p>
          <w:p w14:paraId="19734E28">
            <w:pPr>
              <w:widowControl w:val="0"/>
              <w:jc w:val="both"/>
              <w:rPr>
                <w:rFonts w:hint="eastAsia" w:eastAsiaTheme="minorEastAsia"/>
                <w:b/>
                <w:bCs/>
                <w:sz w:val="20"/>
                <w:szCs w:val="20"/>
                <w:lang w:eastAsia="zh-CN"/>
              </w:rPr>
            </w:pPr>
            <w:r>
              <w:rPr>
                <w:rFonts w:hint="eastAsia"/>
                <w:b/>
                <w:bCs/>
                <w:sz w:val="20"/>
                <w:szCs w:val="20"/>
              </w:rPr>
              <w:t>预期学习成果</w:t>
            </w:r>
            <w:r>
              <w:rPr>
                <w:rFonts w:hint="eastAsia"/>
                <w:b/>
                <w:bCs/>
                <w:sz w:val="20"/>
                <w:szCs w:val="20"/>
                <w:lang w:eastAsia="zh-CN"/>
              </w:rPr>
              <w:t>：</w:t>
            </w:r>
          </w:p>
          <w:p w14:paraId="380549DD">
            <w:pPr>
              <w:widowControl w:val="0"/>
              <w:jc w:val="both"/>
              <w:rPr>
                <w:rFonts w:hint="eastAsia"/>
                <w:sz w:val="20"/>
                <w:szCs w:val="20"/>
              </w:rPr>
            </w:pPr>
            <w:r>
              <w:rPr>
                <w:rFonts w:hint="eastAsia"/>
                <w:sz w:val="20"/>
                <w:szCs w:val="20"/>
              </w:rPr>
              <w:t>理解文化企业领导的特殊性</w:t>
            </w:r>
          </w:p>
          <w:p w14:paraId="1CA2C9AC">
            <w:pPr>
              <w:widowControl w:val="0"/>
              <w:jc w:val="both"/>
              <w:rPr>
                <w:rFonts w:hint="eastAsia"/>
                <w:sz w:val="20"/>
                <w:szCs w:val="20"/>
              </w:rPr>
            </w:pPr>
            <w:r>
              <w:rPr>
                <w:rFonts w:hint="eastAsia"/>
                <w:sz w:val="20"/>
                <w:szCs w:val="20"/>
              </w:rPr>
              <w:t>掌握创意管理的核心原则</w:t>
            </w:r>
          </w:p>
          <w:p w14:paraId="51A2FE2C">
            <w:pPr>
              <w:widowControl w:val="0"/>
              <w:jc w:val="both"/>
              <w:rPr>
                <w:rFonts w:hint="eastAsia"/>
                <w:sz w:val="20"/>
                <w:szCs w:val="20"/>
              </w:rPr>
            </w:pPr>
          </w:p>
          <w:p w14:paraId="47BAEAB7">
            <w:pPr>
              <w:widowControl w:val="0"/>
              <w:jc w:val="both"/>
              <w:rPr>
                <w:rFonts w:hint="eastAsia"/>
                <w:b/>
                <w:bCs/>
                <w:sz w:val="20"/>
                <w:szCs w:val="20"/>
              </w:rPr>
            </w:pPr>
            <w:r>
              <w:rPr>
                <w:rFonts w:hint="eastAsia"/>
                <w:b/>
                <w:bCs/>
                <w:sz w:val="20"/>
                <w:szCs w:val="20"/>
                <w:lang w:eastAsia="zh-CN"/>
              </w:rPr>
              <w:t>第十二</w:t>
            </w:r>
            <w:r>
              <w:rPr>
                <w:rFonts w:hint="eastAsia"/>
                <w:b/>
                <w:bCs/>
                <w:sz w:val="20"/>
                <w:szCs w:val="20"/>
              </w:rPr>
              <w:t>单元</w:t>
            </w:r>
            <w:r>
              <w:rPr>
                <w:rFonts w:hint="eastAsia"/>
                <w:b/>
                <w:bCs/>
                <w:sz w:val="20"/>
                <w:szCs w:val="20"/>
                <w:lang w:val="en-US" w:eastAsia="zh-CN"/>
              </w:rPr>
              <w:t xml:space="preserve"> </w:t>
            </w:r>
            <w:r>
              <w:rPr>
                <w:rFonts w:hint="eastAsia"/>
                <w:b/>
                <w:bCs/>
                <w:sz w:val="20"/>
                <w:szCs w:val="20"/>
              </w:rPr>
              <w:t>文化产业的营销与商业模式（2学时）</w:t>
            </w:r>
          </w:p>
          <w:p w14:paraId="62CE9F67">
            <w:pPr>
              <w:widowControl w:val="0"/>
              <w:jc w:val="both"/>
              <w:rPr>
                <w:rFonts w:hint="eastAsia" w:eastAsiaTheme="minorEastAsia"/>
                <w:sz w:val="20"/>
                <w:szCs w:val="20"/>
                <w:lang w:eastAsia="zh-CN"/>
              </w:rPr>
            </w:pPr>
            <w:r>
              <w:rPr>
                <w:rFonts w:hint="eastAsia"/>
                <w:b/>
                <w:bCs/>
                <w:sz w:val="20"/>
                <w:szCs w:val="20"/>
              </w:rPr>
              <w:t>教学内容</w:t>
            </w:r>
            <w:r>
              <w:rPr>
                <w:rFonts w:hint="eastAsia"/>
                <w:b/>
                <w:bCs/>
                <w:sz w:val="20"/>
                <w:szCs w:val="20"/>
                <w:lang w:eastAsia="zh-CN"/>
              </w:rPr>
              <w:t>：</w:t>
            </w:r>
          </w:p>
          <w:p w14:paraId="64C3EE7F">
            <w:pPr>
              <w:widowControl w:val="0"/>
              <w:jc w:val="both"/>
              <w:rPr>
                <w:rFonts w:hint="eastAsia"/>
                <w:sz w:val="20"/>
                <w:szCs w:val="20"/>
              </w:rPr>
            </w:pPr>
            <w:r>
              <w:rPr>
                <w:rFonts w:hint="eastAsia"/>
                <w:sz w:val="20"/>
                <w:szCs w:val="20"/>
              </w:rPr>
              <w:t>商业模式九宫格</w:t>
            </w:r>
          </w:p>
          <w:p w14:paraId="0B177B78">
            <w:pPr>
              <w:widowControl w:val="0"/>
              <w:jc w:val="both"/>
              <w:rPr>
                <w:rFonts w:hint="eastAsia"/>
                <w:sz w:val="20"/>
                <w:szCs w:val="20"/>
              </w:rPr>
            </w:pPr>
            <w:r>
              <w:rPr>
                <w:rFonts w:hint="eastAsia"/>
                <w:sz w:val="20"/>
                <w:szCs w:val="20"/>
              </w:rPr>
              <w:t>7P营销理论</w:t>
            </w:r>
          </w:p>
          <w:p w14:paraId="699ECA6C">
            <w:pPr>
              <w:widowControl w:val="0"/>
              <w:jc w:val="both"/>
              <w:rPr>
                <w:rFonts w:hint="eastAsia"/>
                <w:sz w:val="20"/>
                <w:szCs w:val="20"/>
              </w:rPr>
            </w:pPr>
            <w:r>
              <w:rPr>
                <w:rFonts w:hint="eastAsia"/>
                <w:sz w:val="20"/>
                <w:szCs w:val="20"/>
              </w:rPr>
              <w:t>故宫文创案例</w:t>
            </w:r>
          </w:p>
          <w:p w14:paraId="77517CEC">
            <w:pPr>
              <w:widowControl w:val="0"/>
              <w:jc w:val="both"/>
              <w:rPr>
                <w:rFonts w:hint="eastAsia" w:eastAsiaTheme="minorEastAsia"/>
                <w:sz w:val="20"/>
                <w:szCs w:val="20"/>
                <w:lang w:eastAsia="zh-CN"/>
              </w:rPr>
            </w:pPr>
            <w:r>
              <w:rPr>
                <w:rFonts w:hint="eastAsia"/>
                <w:b/>
                <w:bCs/>
                <w:sz w:val="20"/>
                <w:szCs w:val="20"/>
              </w:rPr>
              <w:t>教学目标</w:t>
            </w:r>
            <w:r>
              <w:rPr>
                <w:rFonts w:hint="eastAsia"/>
                <w:b/>
                <w:bCs/>
                <w:sz w:val="20"/>
                <w:szCs w:val="20"/>
                <w:lang w:eastAsia="zh-CN"/>
              </w:rPr>
              <w:t>：</w:t>
            </w:r>
          </w:p>
          <w:p w14:paraId="32233615">
            <w:pPr>
              <w:widowControl w:val="0"/>
              <w:jc w:val="both"/>
              <w:rPr>
                <w:rFonts w:hint="eastAsia"/>
                <w:sz w:val="20"/>
                <w:szCs w:val="20"/>
              </w:rPr>
            </w:pPr>
            <w:r>
              <w:rPr>
                <w:rFonts w:hint="eastAsia"/>
                <w:b/>
                <w:bCs/>
                <w:sz w:val="20"/>
                <w:szCs w:val="20"/>
              </w:rPr>
              <w:t>知识目标</w:t>
            </w:r>
            <w:r>
              <w:rPr>
                <w:rFonts w:hint="eastAsia"/>
                <w:sz w:val="20"/>
                <w:szCs w:val="20"/>
                <w:lang w:eastAsia="zh-CN"/>
              </w:rPr>
              <w:t>：</w:t>
            </w:r>
            <w:r>
              <w:rPr>
                <w:rFonts w:hint="eastAsia"/>
                <w:sz w:val="20"/>
                <w:szCs w:val="20"/>
              </w:rPr>
              <w:t>掌握文化产业营销与商业模式理论。</w:t>
            </w:r>
          </w:p>
          <w:p w14:paraId="79C1AB35">
            <w:pPr>
              <w:widowControl w:val="0"/>
              <w:jc w:val="both"/>
              <w:rPr>
                <w:rFonts w:hint="eastAsia"/>
                <w:sz w:val="20"/>
                <w:szCs w:val="20"/>
              </w:rPr>
            </w:pPr>
            <w:r>
              <w:rPr>
                <w:rFonts w:hint="eastAsia"/>
                <w:b/>
                <w:bCs/>
                <w:sz w:val="20"/>
                <w:szCs w:val="20"/>
              </w:rPr>
              <w:t>能力目标</w:t>
            </w:r>
            <w:r>
              <w:rPr>
                <w:rFonts w:hint="eastAsia"/>
                <w:sz w:val="20"/>
                <w:szCs w:val="20"/>
                <w:lang w:eastAsia="zh-CN"/>
              </w:rPr>
              <w:t>：</w:t>
            </w:r>
            <w:r>
              <w:rPr>
                <w:rFonts w:hint="eastAsia"/>
                <w:sz w:val="20"/>
                <w:szCs w:val="20"/>
              </w:rPr>
              <w:t>能拆解文化创意项目的商业模式。</w:t>
            </w:r>
          </w:p>
          <w:p w14:paraId="2801B6C9">
            <w:pPr>
              <w:widowControl w:val="0"/>
              <w:jc w:val="both"/>
              <w:rPr>
                <w:rFonts w:hint="eastAsia"/>
                <w:sz w:val="20"/>
                <w:szCs w:val="20"/>
              </w:rPr>
            </w:pPr>
            <w:r>
              <w:rPr>
                <w:rFonts w:hint="eastAsia"/>
                <w:b/>
                <w:bCs/>
                <w:sz w:val="20"/>
                <w:szCs w:val="20"/>
              </w:rPr>
              <w:t>素养目标</w:t>
            </w:r>
            <w:r>
              <w:rPr>
                <w:rFonts w:hint="eastAsia"/>
                <w:sz w:val="20"/>
                <w:szCs w:val="20"/>
                <w:lang w:eastAsia="zh-CN"/>
              </w:rPr>
              <w:t>：</w:t>
            </w:r>
            <w:r>
              <w:rPr>
                <w:rFonts w:hint="eastAsia"/>
                <w:sz w:val="20"/>
                <w:szCs w:val="20"/>
              </w:rPr>
              <w:t>培养市场意识与用户意识。</w:t>
            </w:r>
          </w:p>
          <w:p w14:paraId="617A8D38">
            <w:pPr>
              <w:widowControl w:val="0"/>
              <w:jc w:val="both"/>
              <w:rPr>
                <w:rFonts w:hint="eastAsia" w:eastAsiaTheme="minorEastAsia"/>
                <w:b/>
                <w:bCs/>
                <w:sz w:val="20"/>
                <w:szCs w:val="20"/>
                <w:lang w:eastAsia="zh-CN"/>
              </w:rPr>
            </w:pPr>
            <w:r>
              <w:rPr>
                <w:rFonts w:hint="eastAsia"/>
                <w:b/>
                <w:bCs/>
                <w:sz w:val="20"/>
                <w:szCs w:val="20"/>
              </w:rPr>
              <w:t>预期学习成果</w:t>
            </w:r>
            <w:r>
              <w:rPr>
                <w:rFonts w:hint="eastAsia"/>
                <w:b/>
                <w:bCs/>
                <w:sz w:val="20"/>
                <w:szCs w:val="20"/>
                <w:lang w:eastAsia="zh-CN"/>
              </w:rPr>
              <w:t>：</w:t>
            </w:r>
          </w:p>
          <w:p w14:paraId="58AD1BC9">
            <w:pPr>
              <w:widowControl w:val="0"/>
              <w:jc w:val="both"/>
              <w:rPr>
                <w:rFonts w:hint="eastAsia"/>
                <w:sz w:val="20"/>
                <w:szCs w:val="20"/>
              </w:rPr>
            </w:pPr>
            <w:r>
              <w:rPr>
                <w:rFonts w:hint="eastAsia"/>
                <w:sz w:val="20"/>
                <w:szCs w:val="20"/>
              </w:rPr>
              <w:t>掌握文化产业商业模式分析工具</w:t>
            </w:r>
          </w:p>
          <w:p w14:paraId="5064FD18">
            <w:pPr>
              <w:widowControl w:val="0"/>
              <w:jc w:val="both"/>
              <w:rPr>
                <w:rFonts w:hint="eastAsia"/>
                <w:sz w:val="20"/>
                <w:szCs w:val="20"/>
              </w:rPr>
            </w:pPr>
            <w:r>
              <w:rPr>
                <w:rFonts w:hint="eastAsia"/>
                <w:sz w:val="20"/>
                <w:szCs w:val="20"/>
              </w:rPr>
              <w:t>能独立拆解文创案例</w:t>
            </w:r>
          </w:p>
          <w:p w14:paraId="7F7DDC06">
            <w:pPr>
              <w:widowControl w:val="0"/>
              <w:jc w:val="both"/>
              <w:rPr>
                <w:rFonts w:hint="eastAsia"/>
                <w:sz w:val="20"/>
                <w:szCs w:val="20"/>
              </w:rPr>
            </w:pPr>
          </w:p>
          <w:p w14:paraId="55C5DDDC">
            <w:pPr>
              <w:widowControl w:val="0"/>
              <w:jc w:val="both"/>
              <w:rPr>
                <w:rFonts w:hint="eastAsia"/>
                <w:b/>
                <w:bCs/>
                <w:sz w:val="20"/>
                <w:szCs w:val="20"/>
              </w:rPr>
            </w:pPr>
            <w:r>
              <w:rPr>
                <w:rFonts w:hint="eastAsia"/>
                <w:b/>
                <w:bCs/>
                <w:sz w:val="20"/>
                <w:szCs w:val="20"/>
                <w:lang w:eastAsia="zh-CN"/>
              </w:rPr>
              <w:t>第十三单</w:t>
            </w:r>
            <w:r>
              <w:rPr>
                <w:rFonts w:hint="eastAsia"/>
                <w:b/>
                <w:bCs/>
                <w:sz w:val="20"/>
                <w:szCs w:val="20"/>
              </w:rPr>
              <w:t>元</w:t>
            </w:r>
            <w:r>
              <w:rPr>
                <w:rFonts w:hint="eastAsia"/>
                <w:b/>
                <w:bCs/>
                <w:sz w:val="20"/>
                <w:szCs w:val="20"/>
                <w:lang w:val="en-US" w:eastAsia="zh-CN"/>
              </w:rPr>
              <w:t xml:space="preserve"> </w:t>
            </w:r>
            <w:r>
              <w:rPr>
                <w:rFonts w:hint="eastAsia"/>
                <w:b/>
                <w:bCs/>
                <w:sz w:val="20"/>
                <w:szCs w:val="20"/>
              </w:rPr>
              <w:t>文化金融与资本运作（2学时）</w:t>
            </w:r>
          </w:p>
          <w:p w14:paraId="6FB7DC7D">
            <w:pPr>
              <w:widowControl w:val="0"/>
              <w:jc w:val="both"/>
              <w:rPr>
                <w:rFonts w:hint="eastAsia" w:eastAsiaTheme="minorEastAsia"/>
                <w:b/>
                <w:bCs/>
                <w:sz w:val="20"/>
                <w:szCs w:val="20"/>
                <w:lang w:eastAsia="zh-CN"/>
              </w:rPr>
            </w:pPr>
            <w:r>
              <w:rPr>
                <w:rFonts w:hint="eastAsia"/>
                <w:b/>
                <w:bCs/>
                <w:sz w:val="20"/>
                <w:szCs w:val="20"/>
              </w:rPr>
              <w:t>教学内容</w:t>
            </w:r>
            <w:r>
              <w:rPr>
                <w:rFonts w:hint="eastAsia"/>
                <w:b/>
                <w:bCs/>
                <w:sz w:val="20"/>
                <w:szCs w:val="20"/>
                <w:lang w:eastAsia="zh-CN"/>
              </w:rPr>
              <w:t>：</w:t>
            </w:r>
          </w:p>
          <w:p w14:paraId="06CB1A5A">
            <w:pPr>
              <w:widowControl w:val="0"/>
              <w:jc w:val="both"/>
              <w:rPr>
                <w:rFonts w:hint="eastAsia"/>
                <w:sz w:val="20"/>
                <w:szCs w:val="20"/>
              </w:rPr>
            </w:pPr>
            <w:r>
              <w:rPr>
                <w:rFonts w:hint="eastAsia"/>
                <w:sz w:val="20"/>
                <w:szCs w:val="20"/>
              </w:rPr>
              <w:t>文化金融概念</w:t>
            </w:r>
          </w:p>
          <w:p w14:paraId="2ABEB6BF">
            <w:pPr>
              <w:widowControl w:val="0"/>
              <w:jc w:val="both"/>
              <w:rPr>
                <w:rFonts w:hint="eastAsia"/>
                <w:sz w:val="20"/>
                <w:szCs w:val="20"/>
              </w:rPr>
            </w:pPr>
            <w:r>
              <w:rPr>
                <w:rFonts w:hint="eastAsia"/>
                <w:sz w:val="20"/>
                <w:szCs w:val="20"/>
              </w:rPr>
              <w:t>投融资模式</w:t>
            </w:r>
          </w:p>
          <w:p w14:paraId="66A5F286">
            <w:pPr>
              <w:widowControl w:val="0"/>
              <w:jc w:val="both"/>
              <w:rPr>
                <w:rFonts w:hint="eastAsia"/>
                <w:sz w:val="20"/>
                <w:szCs w:val="20"/>
              </w:rPr>
            </w:pPr>
            <w:r>
              <w:rPr>
                <w:rFonts w:hint="eastAsia"/>
                <w:sz w:val="20"/>
                <w:szCs w:val="20"/>
              </w:rPr>
              <w:t>并购案例分析</w:t>
            </w:r>
          </w:p>
          <w:p w14:paraId="2E5A8F40">
            <w:pPr>
              <w:widowControl w:val="0"/>
              <w:jc w:val="both"/>
              <w:rPr>
                <w:rFonts w:hint="eastAsia" w:eastAsiaTheme="minorEastAsia"/>
                <w:b/>
                <w:bCs/>
                <w:sz w:val="20"/>
                <w:szCs w:val="20"/>
                <w:lang w:eastAsia="zh-CN"/>
              </w:rPr>
            </w:pPr>
            <w:r>
              <w:rPr>
                <w:rFonts w:hint="eastAsia"/>
                <w:b/>
                <w:bCs/>
                <w:sz w:val="20"/>
                <w:szCs w:val="20"/>
              </w:rPr>
              <w:t>教学目标</w:t>
            </w:r>
            <w:r>
              <w:rPr>
                <w:rFonts w:hint="eastAsia"/>
                <w:b/>
                <w:bCs/>
                <w:sz w:val="20"/>
                <w:szCs w:val="20"/>
                <w:lang w:eastAsia="zh-CN"/>
              </w:rPr>
              <w:t>：</w:t>
            </w:r>
          </w:p>
          <w:p w14:paraId="1DAEF23A">
            <w:pPr>
              <w:widowControl w:val="0"/>
              <w:jc w:val="both"/>
              <w:rPr>
                <w:rFonts w:hint="eastAsia"/>
                <w:sz w:val="20"/>
                <w:szCs w:val="20"/>
              </w:rPr>
            </w:pPr>
            <w:r>
              <w:rPr>
                <w:rFonts w:hint="eastAsia"/>
                <w:b/>
                <w:bCs/>
                <w:sz w:val="20"/>
                <w:szCs w:val="20"/>
              </w:rPr>
              <w:t>知识目标</w:t>
            </w:r>
            <w:r>
              <w:rPr>
                <w:rFonts w:hint="eastAsia"/>
                <w:sz w:val="20"/>
                <w:szCs w:val="20"/>
                <w:lang w:eastAsia="zh-CN"/>
              </w:rPr>
              <w:t>：</w:t>
            </w:r>
            <w:r>
              <w:rPr>
                <w:rFonts w:hint="eastAsia"/>
                <w:sz w:val="20"/>
                <w:szCs w:val="20"/>
              </w:rPr>
              <w:t>理解文化金融与资本运作方式。</w:t>
            </w:r>
          </w:p>
          <w:p w14:paraId="54F7AA17">
            <w:pPr>
              <w:widowControl w:val="0"/>
              <w:jc w:val="both"/>
              <w:rPr>
                <w:rFonts w:hint="eastAsia"/>
                <w:sz w:val="20"/>
                <w:szCs w:val="20"/>
              </w:rPr>
            </w:pPr>
            <w:r>
              <w:rPr>
                <w:rFonts w:hint="eastAsia"/>
                <w:b/>
                <w:bCs/>
                <w:sz w:val="20"/>
                <w:szCs w:val="20"/>
              </w:rPr>
              <w:t>能力目标</w:t>
            </w:r>
            <w:r>
              <w:rPr>
                <w:rFonts w:hint="eastAsia"/>
                <w:sz w:val="20"/>
                <w:szCs w:val="20"/>
                <w:lang w:eastAsia="zh-CN"/>
              </w:rPr>
              <w:t>：</w:t>
            </w:r>
            <w:r>
              <w:rPr>
                <w:rFonts w:hint="eastAsia"/>
                <w:sz w:val="20"/>
                <w:szCs w:val="20"/>
              </w:rPr>
              <w:t>能识别文化项目的投融资逻辑。</w:t>
            </w:r>
          </w:p>
          <w:p w14:paraId="3F05F628">
            <w:pPr>
              <w:widowControl w:val="0"/>
              <w:jc w:val="both"/>
              <w:rPr>
                <w:rFonts w:hint="eastAsia"/>
                <w:sz w:val="20"/>
                <w:szCs w:val="20"/>
              </w:rPr>
            </w:pPr>
            <w:r>
              <w:rPr>
                <w:rFonts w:hint="eastAsia"/>
                <w:b/>
                <w:bCs/>
                <w:sz w:val="20"/>
                <w:szCs w:val="20"/>
              </w:rPr>
              <w:t>素养目标</w:t>
            </w:r>
            <w:r>
              <w:rPr>
                <w:rFonts w:hint="eastAsia"/>
                <w:sz w:val="20"/>
                <w:szCs w:val="20"/>
                <w:lang w:eastAsia="zh-CN"/>
              </w:rPr>
              <w:t>：</w:t>
            </w:r>
            <w:r>
              <w:rPr>
                <w:rFonts w:hint="eastAsia"/>
                <w:sz w:val="20"/>
                <w:szCs w:val="20"/>
              </w:rPr>
              <w:t>增强风险意识与规范意识。</w:t>
            </w:r>
          </w:p>
          <w:p w14:paraId="0E96D058">
            <w:pPr>
              <w:widowControl w:val="0"/>
              <w:jc w:val="both"/>
              <w:rPr>
                <w:rFonts w:hint="eastAsia" w:eastAsiaTheme="minorEastAsia"/>
                <w:b/>
                <w:bCs/>
                <w:sz w:val="20"/>
                <w:szCs w:val="20"/>
                <w:lang w:eastAsia="zh-CN"/>
              </w:rPr>
            </w:pPr>
            <w:r>
              <w:rPr>
                <w:rFonts w:hint="eastAsia"/>
                <w:b/>
                <w:bCs/>
                <w:sz w:val="20"/>
                <w:szCs w:val="20"/>
              </w:rPr>
              <w:t>预期学习成果</w:t>
            </w:r>
            <w:r>
              <w:rPr>
                <w:rFonts w:hint="eastAsia"/>
                <w:b/>
                <w:bCs/>
                <w:sz w:val="20"/>
                <w:szCs w:val="20"/>
                <w:lang w:eastAsia="zh-CN"/>
              </w:rPr>
              <w:t>：</w:t>
            </w:r>
          </w:p>
          <w:p w14:paraId="7F207845">
            <w:pPr>
              <w:widowControl w:val="0"/>
              <w:jc w:val="both"/>
              <w:rPr>
                <w:rFonts w:hint="eastAsia"/>
                <w:sz w:val="20"/>
                <w:szCs w:val="20"/>
              </w:rPr>
            </w:pPr>
            <w:r>
              <w:rPr>
                <w:rFonts w:hint="eastAsia"/>
                <w:sz w:val="20"/>
                <w:szCs w:val="20"/>
              </w:rPr>
              <w:t>理解资本在文化产业中的作用</w:t>
            </w:r>
          </w:p>
          <w:p w14:paraId="5CEF7219">
            <w:pPr>
              <w:widowControl w:val="0"/>
              <w:jc w:val="both"/>
              <w:rPr>
                <w:rFonts w:hint="eastAsia"/>
                <w:sz w:val="20"/>
                <w:szCs w:val="20"/>
              </w:rPr>
            </w:pPr>
            <w:r>
              <w:rPr>
                <w:rFonts w:hint="eastAsia"/>
                <w:sz w:val="20"/>
                <w:szCs w:val="20"/>
              </w:rPr>
              <w:t>掌握文化金融基本运作逻辑</w:t>
            </w:r>
          </w:p>
          <w:p w14:paraId="21B118A0">
            <w:pPr>
              <w:widowControl w:val="0"/>
              <w:jc w:val="both"/>
              <w:rPr>
                <w:rFonts w:hint="eastAsia"/>
                <w:sz w:val="20"/>
                <w:szCs w:val="20"/>
              </w:rPr>
            </w:pPr>
          </w:p>
          <w:p w14:paraId="4C13D54E">
            <w:pPr>
              <w:widowControl w:val="0"/>
              <w:jc w:val="both"/>
              <w:rPr>
                <w:rFonts w:hint="eastAsia"/>
                <w:b/>
                <w:bCs/>
                <w:sz w:val="20"/>
                <w:szCs w:val="20"/>
              </w:rPr>
            </w:pPr>
            <w:r>
              <w:rPr>
                <w:rFonts w:hint="eastAsia"/>
                <w:b/>
                <w:bCs/>
                <w:sz w:val="20"/>
                <w:szCs w:val="20"/>
                <w:lang w:eastAsia="zh-CN"/>
              </w:rPr>
              <w:t>第十四</w:t>
            </w:r>
            <w:r>
              <w:rPr>
                <w:rFonts w:hint="eastAsia"/>
                <w:b/>
                <w:bCs/>
                <w:sz w:val="20"/>
                <w:szCs w:val="20"/>
              </w:rPr>
              <w:t>单元</w:t>
            </w:r>
            <w:r>
              <w:rPr>
                <w:rFonts w:hint="eastAsia"/>
                <w:b/>
                <w:bCs/>
                <w:sz w:val="20"/>
                <w:szCs w:val="20"/>
                <w:lang w:val="en-US" w:eastAsia="zh-CN"/>
              </w:rPr>
              <w:t xml:space="preserve"> </w:t>
            </w:r>
            <w:r>
              <w:rPr>
                <w:rFonts w:hint="eastAsia"/>
                <w:b/>
                <w:bCs/>
                <w:sz w:val="20"/>
                <w:szCs w:val="20"/>
              </w:rPr>
              <w:t>文化产业的集聚发展（2学时）</w:t>
            </w:r>
          </w:p>
          <w:p w14:paraId="43B01338">
            <w:pPr>
              <w:widowControl w:val="0"/>
              <w:jc w:val="both"/>
              <w:rPr>
                <w:rFonts w:hint="eastAsia" w:eastAsiaTheme="minorEastAsia"/>
                <w:b/>
                <w:bCs/>
                <w:sz w:val="20"/>
                <w:szCs w:val="20"/>
                <w:lang w:eastAsia="zh-CN"/>
              </w:rPr>
            </w:pPr>
            <w:r>
              <w:rPr>
                <w:rFonts w:hint="eastAsia"/>
                <w:b/>
                <w:bCs/>
                <w:sz w:val="20"/>
                <w:szCs w:val="20"/>
              </w:rPr>
              <w:t>教学内容</w:t>
            </w:r>
            <w:r>
              <w:rPr>
                <w:rFonts w:hint="eastAsia"/>
                <w:b/>
                <w:bCs/>
                <w:sz w:val="20"/>
                <w:szCs w:val="20"/>
                <w:lang w:eastAsia="zh-CN"/>
              </w:rPr>
              <w:t>：</w:t>
            </w:r>
          </w:p>
          <w:p w14:paraId="6828C225">
            <w:pPr>
              <w:widowControl w:val="0"/>
              <w:jc w:val="both"/>
              <w:rPr>
                <w:rFonts w:hint="eastAsia"/>
                <w:sz w:val="20"/>
                <w:szCs w:val="20"/>
              </w:rPr>
            </w:pPr>
            <w:r>
              <w:rPr>
                <w:rFonts w:hint="eastAsia"/>
                <w:sz w:val="20"/>
                <w:szCs w:val="20"/>
              </w:rPr>
              <w:t>文化产业集群理论</w:t>
            </w:r>
          </w:p>
          <w:p w14:paraId="4FD197AA">
            <w:pPr>
              <w:widowControl w:val="0"/>
              <w:jc w:val="both"/>
              <w:rPr>
                <w:rFonts w:hint="eastAsia"/>
                <w:sz w:val="20"/>
                <w:szCs w:val="20"/>
              </w:rPr>
            </w:pPr>
            <w:r>
              <w:rPr>
                <w:rFonts w:hint="eastAsia"/>
                <w:sz w:val="20"/>
                <w:szCs w:val="20"/>
              </w:rPr>
              <w:t>园区与区域发展</w:t>
            </w:r>
          </w:p>
          <w:p w14:paraId="3A8A4A1F">
            <w:pPr>
              <w:widowControl w:val="0"/>
              <w:jc w:val="both"/>
              <w:rPr>
                <w:rFonts w:hint="eastAsia"/>
                <w:sz w:val="20"/>
                <w:szCs w:val="20"/>
              </w:rPr>
            </w:pPr>
            <w:r>
              <w:rPr>
                <w:rFonts w:hint="eastAsia"/>
                <w:sz w:val="20"/>
                <w:szCs w:val="20"/>
              </w:rPr>
              <w:t>多类型园区案例</w:t>
            </w:r>
          </w:p>
          <w:p w14:paraId="36098894">
            <w:pPr>
              <w:widowControl w:val="0"/>
              <w:jc w:val="both"/>
              <w:rPr>
                <w:rFonts w:hint="eastAsia" w:eastAsiaTheme="minorEastAsia"/>
                <w:b/>
                <w:bCs/>
                <w:sz w:val="20"/>
                <w:szCs w:val="20"/>
                <w:lang w:eastAsia="zh-CN"/>
              </w:rPr>
            </w:pPr>
            <w:r>
              <w:rPr>
                <w:rFonts w:hint="eastAsia"/>
                <w:b/>
                <w:bCs/>
                <w:sz w:val="20"/>
                <w:szCs w:val="20"/>
              </w:rPr>
              <w:t>教学目标</w:t>
            </w:r>
            <w:r>
              <w:rPr>
                <w:rFonts w:hint="eastAsia"/>
                <w:b/>
                <w:bCs/>
                <w:sz w:val="20"/>
                <w:szCs w:val="20"/>
                <w:lang w:eastAsia="zh-CN"/>
              </w:rPr>
              <w:t>：</w:t>
            </w:r>
          </w:p>
          <w:p w14:paraId="0AFAA631">
            <w:pPr>
              <w:widowControl w:val="0"/>
              <w:jc w:val="both"/>
              <w:rPr>
                <w:rFonts w:hint="eastAsia"/>
                <w:sz w:val="20"/>
                <w:szCs w:val="20"/>
              </w:rPr>
            </w:pPr>
            <w:r>
              <w:rPr>
                <w:rFonts w:hint="eastAsia"/>
                <w:b/>
                <w:bCs/>
                <w:sz w:val="20"/>
                <w:szCs w:val="20"/>
              </w:rPr>
              <w:t>知识目标</w:t>
            </w:r>
            <w:r>
              <w:rPr>
                <w:rFonts w:hint="eastAsia"/>
                <w:sz w:val="20"/>
                <w:szCs w:val="20"/>
                <w:lang w:eastAsia="zh-CN"/>
              </w:rPr>
              <w:t>：</w:t>
            </w:r>
            <w:r>
              <w:rPr>
                <w:rFonts w:hint="eastAsia"/>
                <w:sz w:val="20"/>
                <w:szCs w:val="20"/>
              </w:rPr>
              <w:t>掌握文化产业集聚与园区发展的基本理论。</w:t>
            </w:r>
          </w:p>
          <w:p w14:paraId="247F7026">
            <w:pPr>
              <w:widowControl w:val="0"/>
              <w:jc w:val="both"/>
              <w:rPr>
                <w:rFonts w:hint="eastAsia"/>
                <w:sz w:val="20"/>
                <w:szCs w:val="20"/>
              </w:rPr>
            </w:pPr>
            <w:r>
              <w:rPr>
                <w:rFonts w:hint="eastAsia"/>
                <w:b/>
                <w:bCs/>
                <w:sz w:val="20"/>
                <w:szCs w:val="20"/>
              </w:rPr>
              <w:t>能力目标</w:t>
            </w:r>
            <w:r>
              <w:rPr>
                <w:rFonts w:hint="eastAsia"/>
                <w:sz w:val="20"/>
                <w:szCs w:val="20"/>
                <w:lang w:eastAsia="zh-CN"/>
              </w:rPr>
              <w:t>：</w:t>
            </w:r>
            <w:r>
              <w:rPr>
                <w:rFonts w:hint="eastAsia"/>
                <w:sz w:val="20"/>
                <w:szCs w:val="20"/>
              </w:rPr>
              <w:t>能分析文化产业园区的发展模式。</w:t>
            </w:r>
          </w:p>
          <w:p w14:paraId="5D0BF1FE">
            <w:pPr>
              <w:widowControl w:val="0"/>
              <w:jc w:val="both"/>
              <w:rPr>
                <w:rFonts w:hint="eastAsia"/>
                <w:sz w:val="20"/>
                <w:szCs w:val="20"/>
              </w:rPr>
            </w:pPr>
            <w:r>
              <w:rPr>
                <w:rFonts w:hint="eastAsia"/>
                <w:b/>
                <w:bCs/>
                <w:sz w:val="20"/>
                <w:szCs w:val="20"/>
              </w:rPr>
              <w:t>素养目标</w:t>
            </w:r>
            <w:r>
              <w:rPr>
                <w:rFonts w:hint="eastAsia"/>
                <w:sz w:val="20"/>
                <w:szCs w:val="20"/>
                <w:lang w:eastAsia="zh-CN"/>
              </w:rPr>
              <w:t>：</w:t>
            </w:r>
            <w:r>
              <w:rPr>
                <w:rFonts w:hint="eastAsia"/>
                <w:sz w:val="20"/>
                <w:szCs w:val="20"/>
              </w:rPr>
              <w:t>树立区域协同与系统思维。</w:t>
            </w:r>
          </w:p>
          <w:p w14:paraId="49008A86">
            <w:pPr>
              <w:widowControl w:val="0"/>
              <w:jc w:val="both"/>
              <w:rPr>
                <w:rFonts w:hint="eastAsia" w:eastAsiaTheme="minorEastAsia"/>
                <w:b/>
                <w:bCs/>
                <w:sz w:val="20"/>
                <w:szCs w:val="20"/>
                <w:lang w:eastAsia="zh-CN"/>
              </w:rPr>
            </w:pPr>
            <w:r>
              <w:rPr>
                <w:rFonts w:hint="eastAsia"/>
                <w:b/>
                <w:bCs/>
                <w:sz w:val="20"/>
                <w:szCs w:val="20"/>
              </w:rPr>
              <w:t>预期学习成果</w:t>
            </w:r>
            <w:r>
              <w:rPr>
                <w:rFonts w:hint="eastAsia"/>
                <w:b/>
                <w:bCs/>
                <w:sz w:val="20"/>
                <w:szCs w:val="20"/>
                <w:lang w:eastAsia="zh-CN"/>
              </w:rPr>
              <w:t>：</w:t>
            </w:r>
          </w:p>
          <w:p w14:paraId="65053E84">
            <w:pPr>
              <w:widowControl w:val="0"/>
              <w:jc w:val="both"/>
              <w:rPr>
                <w:rFonts w:hint="eastAsia"/>
                <w:sz w:val="20"/>
                <w:szCs w:val="20"/>
              </w:rPr>
            </w:pPr>
            <w:r>
              <w:rPr>
                <w:rFonts w:hint="eastAsia"/>
                <w:sz w:val="20"/>
                <w:szCs w:val="20"/>
              </w:rPr>
              <w:t>理解产业集聚的空间逻辑</w:t>
            </w:r>
          </w:p>
          <w:p w14:paraId="0AF9DEC9">
            <w:pPr>
              <w:widowControl w:val="0"/>
              <w:jc w:val="both"/>
              <w:rPr>
                <w:rFonts w:hint="eastAsia"/>
                <w:sz w:val="20"/>
                <w:szCs w:val="20"/>
              </w:rPr>
            </w:pPr>
            <w:r>
              <w:rPr>
                <w:rFonts w:hint="eastAsia"/>
                <w:sz w:val="20"/>
                <w:szCs w:val="20"/>
              </w:rPr>
              <w:t>能分析文化园区发展模式</w:t>
            </w:r>
          </w:p>
          <w:p w14:paraId="63ADEA90">
            <w:pPr>
              <w:widowControl w:val="0"/>
              <w:jc w:val="both"/>
              <w:rPr>
                <w:rFonts w:hint="eastAsia"/>
                <w:sz w:val="20"/>
                <w:szCs w:val="20"/>
              </w:rPr>
            </w:pPr>
          </w:p>
          <w:p w14:paraId="41A6703B">
            <w:pPr>
              <w:widowControl w:val="0"/>
              <w:jc w:val="both"/>
              <w:rPr>
                <w:rFonts w:hint="eastAsia"/>
                <w:b/>
                <w:bCs/>
                <w:sz w:val="20"/>
                <w:szCs w:val="20"/>
              </w:rPr>
            </w:pPr>
            <w:r>
              <w:rPr>
                <w:rFonts w:hint="eastAsia"/>
                <w:b/>
                <w:bCs/>
                <w:sz w:val="20"/>
                <w:szCs w:val="20"/>
                <w:lang w:eastAsia="zh-CN"/>
              </w:rPr>
              <w:t>第十五</w:t>
            </w:r>
            <w:r>
              <w:rPr>
                <w:rFonts w:hint="eastAsia"/>
                <w:b/>
                <w:bCs/>
                <w:sz w:val="20"/>
                <w:szCs w:val="20"/>
              </w:rPr>
              <w:t>单元</w:t>
            </w:r>
            <w:r>
              <w:rPr>
                <w:rFonts w:hint="eastAsia"/>
                <w:b/>
                <w:bCs/>
                <w:sz w:val="20"/>
                <w:szCs w:val="20"/>
                <w:lang w:val="en-US" w:eastAsia="zh-CN"/>
              </w:rPr>
              <w:t xml:space="preserve"> </w:t>
            </w:r>
            <w:r>
              <w:rPr>
                <w:rFonts w:hint="eastAsia"/>
                <w:b/>
                <w:bCs/>
                <w:sz w:val="20"/>
                <w:szCs w:val="20"/>
              </w:rPr>
              <w:t>文化产业的国际贸易与传播（2学时）</w:t>
            </w:r>
          </w:p>
          <w:p w14:paraId="0DFFB371">
            <w:pPr>
              <w:widowControl w:val="0"/>
              <w:jc w:val="both"/>
              <w:rPr>
                <w:rFonts w:hint="eastAsia" w:eastAsiaTheme="minorEastAsia"/>
                <w:b/>
                <w:bCs/>
                <w:sz w:val="20"/>
                <w:szCs w:val="20"/>
                <w:lang w:eastAsia="zh-CN"/>
              </w:rPr>
            </w:pPr>
            <w:r>
              <w:rPr>
                <w:rFonts w:hint="eastAsia"/>
                <w:b/>
                <w:bCs/>
                <w:sz w:val="20"/>
                <w:szCs w:val="20"/>
              </w:rPr>
              <w:t>教学内容</w:t>
            </w:r>
            <w:r>
              <w:rPr>
                <w:rFonts w:hint="eastAsia"/>
                <w:b/>
                <w:bCs/>
                <w:sz w:val="20"/>
                <w:szCs w:val="20"/>
                <w:lang w:eastAsia="zh-CN"/>
              </w:rPr>
              <w:t>：</w:t>
            </w:r>
          </w:p>
          <w:p w14:paraId="181C5256">
            <w:pPr>
              <w:widowControl w:val="0"/>
              <w:jc w:val="both"/>
              <w:rPr>
                <w:rFonts w:hint="eastAsia"/>
                <w:sz w:val="20"/>
                <w:szCs w:val="20"/>
              </w:rPr>
            </w:pPr>
            <w:r>
              <w:rPr>
                <w:rFonts w:hint="eastAsia"/>
                <w:sz w:val="20"/>
                <w:szCs w:val="20"/>
              </w:rPr>
              <w:t>文化软实力</w:t>
            </w:r>
          </w:p>
          <w:p w14:paraId="32B15BA5">
            <w:pPr>
              <w:widowControl w:val="0"/>
              <w:jc w:val="both"/>
              <w:rPr>
                <w:rFonts w:hint="eastAsia"/>
                <w:sz w:val="20"/>
                <w:szCs w:val="20"/>
              </w:rPr>
            </w:pPr>
            <w:r>
              <w:rPr>
                <w:rFonts w:hint="eastAsia"/>
                <w:sz w:val="20"/>
                <w:szCs w:val="20"/>
              </w:rPr>
              <w:t>国际文化贸易模式</w:t>
            </w:r>
          </w:p>
          <w:p w14:paraId="084B654F">
            <w:pPr>
              <w:widowControl w:val="0"/>
              <w:jc w:val="both"/>
              <w:rPr>
                <w:rFonts w:hint="eastAsia"/>
                <w:sz w:val="20"/>
                <w:szCs w:val="20"/>
              </w:rPr>
            </w:pPr>
            <w:r>
              <w:rPr>
                <w:rFonts w:hint="eastAsia"/>
                <w:sz w:val="20"/>
                <w:szCs w:val="20"/>
              </w:rPr>
              <w:t>数字出版案例</w:t>
            </w:r>
          </w:p>
          <w:p w14:paraId="636C62EA">
            <w:pPr>
              <w:widowControl w:val="0"/>
              <w:jc w:val="both"/>
              <w:rPr>
                <w:rFonts w:hint="eastAsia" w:eastAsiaTheme="minorEastAsia"/>
                <w:b/>
                <w:bCs/>
                <w:sz w:val="20"/>
                <w:szCs w:val="20"/>
                <w:lang w:eastAsia="zh-CN"/>
              </w:rPr>
            </w:pPr>
            <w:r>
              <w:rPr>
                <w:rFonts w:hint="eastAsia"/>
                <w:b/>
                <w:bCs/>
                <w:sz w:val="20"/>
                <w:szCs w:val="20"/>
              </w:rPr>
              <w:t>教学目标</w:t>
            </w:r>
            <w:r>
              <w:rPr>
                <w:rFonts w:hint="eastAsia"/>
                <w:b/>
                <w:bCs/>
                <w:sz w:val="20"/>
                <w:szCs w:val="20"/>
                <w:lang w:eastAsia="zh-CN"/>
              </w:rPr>
              <w:t>：</w:t>
            </w:r>
          </w:p>
          <w:p w14:paraId="5C8CE0F7">
            <w:pPr>
              <w:widowControl w:val="0"/>
              <w:jc w:val="both"/>
              <w:rPr>
                <w:rFonts w:hint="eastAsia"/>
                <w:sz w:val="20"/>
                <w:szCs w:val="20"/>
              </w:rPr>
            </w:pPr>
            <w:r>
              <w:rPr>
                <w:rFonts w:hint="eastAsia"/>
                <w:b/>
                <w:bCs/>
                <w:sz w:val="20"/>
                <w:szCs w:val="20"/>
              </w:rPr>
              <w:t>知识目标</w:t>
            </w:r>
            <w:r>
              <w:rPr>
                <w:rFonts w:hint="eastAsia"/>
                <w:sz w:val="20"/>
                <w:szCs w:val="20"/>
                <w:lang w:eastAsia="zh-CN"/>
              </w:rPr>
              <w:t>：</w:t>
            </w:r>
            <w:r>
              <w:rPr>
                <w:rFonts w:hint="eastAsia"/>
                <w:sz w:val="20"/>
                <w:szCs w:val="20"/>
              </w:rPr>
              <w:t>理解文化产业国际传播与贸易模式。</w:t>
            </w:r>
          </w:p>
          <w:p w14:paraId="51C5C49C">
            <w:pPr>
              <w:widowControl w:val="0"/>
              <w:jc w:val="both"/>
              <w:rPr>
                <w:rFonts w:hint="eastAsia"/>
                <w:sz w:val="20"/>
                <w:szCs w:val="20"/>
              </w:rPr>
            </w:pPr>
            <w:r>
              <w:rPr>
                <w:rFonts w:hint="eastAsia"/>
                <w:b/>
                <w:bCs/>
                <w:sz w:val="20"/>
                <w:szCs w:val="20"/>
              </w:rPr>
              <w:t>能力目标</w:t>
            </w:r>
            <w:r>
              <w:rPr>
                <w:rFonts w:hint="eastAsia"/>
                <w:sz w:val="20"/>
                <w:szCs w:val="20"/>
                <w:lang w:eastAsia="zh-CN"/>
              </w:rPr>
              <w:t>：</w:t>
            </w:r>
            <w:r>
              <w:rPr>
                <w:rFonts w:hint="eastAsia"/>
                <w:sz w:val="20"/>
                <w:szCs w:val="20"/>
              </w:rPr>
              <w:t>能分析文化产品“走出去”的路径。</w:t>
            </w:r>
          </w:p>
          <w:p w14:paraId="0C01EAC4">
            <w:pPr>
              <w:widowControl w:val="0"/>
              <w:jc w:val="both"/>
              <w:rPr>
                <w:rFonts w:hint="eastAsia"/>
                <w:b w:val="0"/>
                <w:bCs w:val="0"/>
                <w:sz w:val="20"/>
                <w:szCs w:val="20"/>
              </w:rPr>
            </w:pPr>
            <w:r>
              <w:rPr>
                <w:rFonts w:hint="eastAsia"/>
                <w:b/>
                <w:bCs/>
                <w:sz w:val="20"/>
                <w:szCs w:val="20"/>
              </w:rPr>
              <w:t>素养目标</w:t>
            </w:r>
            <w:r>
              <w:rPr>
                <w:rFonts w:hint="eastAsia"/>
                <w:b w:val="0"/>
                <w:bCs w:val="0"/>
                <w:sz w:val="20"/>
                <w:szCs w:val="20"/>
                <w:lang w:eastAsia="zh-CN"/>
              </w:rPr>
              <w:t>：</w:t>
            </w:r>
            <w:r>
              <w:rPr>
                <w:rFonts w:hint="eastAsia"/>
                <w:b w:val="0"/>
                <w:bCs w:val="0"/>
                <w:sz w:val="20"/>
                <w:szCs w:val="20"/>
              </w:rPr>
              <w:t>增强文化传播责任感与国际意识。</w:t>
            </w:r>
          </w:p>
          <w:p w14:paraId="70C9BD9D">
            <w:pPr>
              <w:widowControl w:val="0"/>
              <w:jc w:val="both"/>
              <w:rPr>
                <w:rFonts w:hint="eastAsia" w:eastAsiaTheme="minorEastAsia"/>
                <w:b/>
                <w:bCs/>
                <w:sz w:val="20"/>
                <w:szCs w:val="20"/>
                <w:lang w:eastAsia="zh-CN"/>
              </w:rPr>
            </w:pPr>
            <w:r>
              <w:rPr>
                <w:rFonts w:hint="eastAsia"/>
                <w:b/>
                <w:bCs/>
                <w:sz w:val="20"/>
                <w:szCs w:val="20"/>
              </w:rPr>
              <w:t>预期学习成果</w:t>
            </w:r>
            <w:r>
              <w:rPr>
                <w:rFonts w:hint="eastAsia"/>
                <w:b/>
                <w:bCs/>
                <w:sz w:val="20"/>
                <w:szCs w:val="20"/>
                <w:lang w:eastAsia="zh-CN"/>
              </w:rPr>
              <w:t>：</w:t>
            </w:r>
          </w:p>
          <w:p w14:paraId="430CB567">
            <w:pPr>
              <w:widowControl w:val="0"/>
              <w:jc w:val="both"/>
              <w:rPr>
                <w:rFonts w:hint="eastAsia"/>
                <w:sz w:val="20"/>
                <w:szCs w:val="20"/>
              </w:rPr>
            </w:pPr>
            <w:r>
              <w:rPr>
                <w:rFonts w:hint="eastAsia"/>
                <w:sz w:val="20"/>
                <w:szCs w:val="20"/>
              </w:rPr>
              <w:t>理解文化产业国际传播机制</w:t>
            </w:r>
          </w:p>
          <w:p w14:paraId="632C30C1">
            <w:pPr>
              <w:widowControl w:val="0"/>
              <w:jc w:val="both"/>
              <w:rPr>
                <w:rFonts w:hint="eastAsia"/>
                <w:sz w:val="20"/>
                <w:szCs w:val="20"/>
              </w:rPr>
            </w:pPr>
            <w:r>
              <w:rPr>
                <w:rFonts w:hint="eastAsia"/>
                <w:sz w:val="20"/>
                <w:szCs w:val="20"/>
              </w:rPr>
              <w:t>提升国际比较与分析能力</w:t>
            </w:r>
          </w:p>
          <w:p w14:paraId="7FFF638D">
            <w:pPr>
              <w:widowControl w:val="0"/>
              <w:jc w:val="both"/>
              <w:rPr>
                <w:rFonts w:hint="eastAsia"/>
                <w:sz w:val="20"/>
                <w:szCs w:val="20"/>
              </w:rPr>
            </w:pPr>
          </w:p>
          <w:p w14:paraId="3D73F3C7">
            <w:pPr>
              <w:widowControl w:val="0"/>
              <w:jc w:val="both"/>
              <w:rPr>
                <w:rFonts w:hint="eastAsia"/>
                <w:b/>
                <w:bCs/>
                <w:sz w:val="20"/>
                <w:szCs w:val="20"/>
              </w:rPr>
            </w:pPr>
            <w:r>
              <w:rPr>
                <w:rFonts w:hint="eastAsia"/>
                <w:b/>
                <w:bCs/>
                <w:sz w:val="20"/>
                <w:szCs w:val="20"/>
                <w:lang w:eastAsia="zh-CN"/>
              </w:rPr>
              <w:t>第十六</w:t>
            </w:r>
            <w:r>
              <w:rPr>
                <w:rFonts w:hint="eastAsia"/>
                <w:b/>
                <w:bCs/>
                <w:sz w:val="20"/>
                <w:szCs w:val="20"/>
              </w:rPr>
              <w:t>单元</w:t>
            </w:r>
            <w:r>
              <w:rPr>
                <w:rFonts w:hint="eastAsia"/>
                <w:b/>
                <w:bCs/>
                <w:sz w:val="20"/>
                <w:szCs w:val="20"/>
                <w:lang w:val="en-US" w:eastAsia="zh-CN"/>
              </w:rPr>
              <w:t xml:space="preserve"> </w:t>
            </w:r>
            <w:r>
              <w:rPr>
                <w:rFonts w:hint="eastAsia"/>
                <w:b/>
                <w:bCs/>
                <w:sz w:val="20"/>
                <w:szCs w:val="20"/>
              </w:rPr>
              <w:t>文化产业政策、治理与趋势（2学时）</w:t>
            </w:r>
          </w:p>
          <w:p w14:paraId="411D1BEA">
            <w:pPr>
              <w:widowControl w:val="0"/>
              <w:jc w:val="both"/>
              <w:rPr>
                <w:rFonts w:hint="eastAsia" w:eastAsiaTheme="minorEastAsia"/>
                <w:b/>
                <w:bCs/>
                <w:sz w:val="20"/>
                <w:szCs w:val="20"/>
                <w:lang w:eastAsia="zh-CN"/>
              </w:rPr>
            </w:pPr>
            <w:r>
              <w:rPr>
                <w:rFonts w:hint="eastAsia"/>
                <w:b/>
                <w:bCs/>
                <w:sz w:val="20"/>
                <w:szCs w:val="20"/>
              </w:rPr>
              <w:t>教学内容</w:t>
            </w:r>
            <w:r>
              <w:rPr>
                <w:rFonts w:hint="eastAsia"/>
                <w:b/>
                <w:bCs/>
                <w:sz w:val="20"/>
                <w:szCs w:val="20"/>
                <w:lang w:eastAsia="zh-CN"/>
              </w:rPr>
              <w:t>：</w:t>
            </w:r>
          </w:p>
          <w:p w14:paraId="02E2D61A">
            <w:pPr>
              <w:widowControl w:val="0"/>
              <w:jc w:val="both"/>
              <w:rPr>
                <w:rFonts w:hint="eastAsia"/>
                <w:sz w:val="20"/>
                <w:szCs w:val="20"/>
              </w:rPr>
            </w:pPr>
            <w:r>
              <w:rPr>
                <w:rFonts w:hint="eastAsia"/>
                <w:sz w:val="20"/>
                <w:szCs w:val="20"/>
              </w:rPr>
              <w:t>文化治理与文化政策</w:t>
            </w:r>
          </w:p>
          <w:p w14:paraId="0D88A50A">
            <w:pPr>
              <w:widowControl w:val="0"/>
              <w:jc w:val="both"/>
              <w:rPr>
                <w:rFonts w:hint="eastAsia"/>
                <w:sz w:val="20"/>
                <w:szCs w:val="20"/>
              </w:rPr>
            </w:pPr>
            <w:r>
              <w:rPr>
                <w:rFonts w:hint="eastAsia"/>
                <w:sz w:val="20"/>
                <w:szCs w:val="20"/>
              </w:rPr>
              <w:t>中国文化产业政策演变</w:t>
            </w:r>
          </w:p>
          <w:p w14:paraId="5EAAB4DA">
            <w:pPr>
              <w:widowControl w:val="0"/>
              <w:jc w:val="both"/>
              <w:rPr>
                <w:rFonts w:hint="eastAsia"/>
                <w:sz w:val="20"/>
                <w:szCs w:val="20"/>
              </w:rPr>
            </w:pPr>
            <w:r>
              <w:rPr>
                <w:rFonts w:hint="eastAsia"/>
                <w:sz w:val="20"/>
                <w:szCs w:val="20"/>
              </w:rPr>
              <w:t>文化产业未来趋势</w:t>
            </w:r>
          </w:p>
          <w:p w14:paraId="485385EE">
            <w:pPr>
              <w:widowControl w:val="0"/>
              <w:jc w:val="both"/>
              <w:rPr>
                <w:rFonts w:hint="eastAsia" w:eastAsiaTheme="minorEastAsia"/>
                <w:b/>
                <w:bCs/>
                <w:sz w:val="20"/>
                <w:szCs w:val="20"/>
                <w:lang w:eastAsia="zh-CN"/>
              </w:rPr>
            </w:pPr>
            <w:r>
              <w:rPr>
                <w:rFonts w:hint="eastAsia"/>
                <w:b/>
                <w:bCs/>
                <w:sz w:val="20"/>
                <w:szCs w:val="20"/>
              </w:rPr>
              <w:t>教学目标</w:t>
            </w:r>
            <w:r>
              <w:rPr>
                <w:rFonts w:hint="eastAsia"/>
                <w:b/>
                <w:bCs/>
                <w:sz w:val="20"/>
                <w:szCs w:val="20"/>
                <w:lang w:eastAsia="zh-CN"/>
              </w:rPr>
              <w:t>：</w:t>
            </w:r>
          </w:p>
          <w:p w14:paraId="6EE362F5">
            <w:pPr>
              <w:widowControl w:val="0"/>
              <w:jc w:val="both"/>
              <w:rPr>
                <w:rFonts w:hint="eastAsia"/>
                <w:sz w:val="20"/>
                <w:szCs w:val="20"/>
              </w:rPr>
            </w:pPr>
            <w:r>
              <w:rPr>
                <w:rFonts w:hint="eastAsia"/>
                <w:b/>
                <w:bCs/>
                <w:sz w:val="20"/>
                <w:szCs w:val="20"/>
              </w:rPr>
              <w:t>知识目标</w:t>
            </w:r>
            <w:r>
              <w:rPr>
                <w:rFonts w:hint="eastAsia"/>
                <w:sz w:val="20"/>
                <w:szCs w:val="20"/>
                <w:lang w:eastAsia="zh-CN"/>
              </w:rPr>
              <w:t>：</w:t>
            </w:r>
            <w:r>
              <w:rPr>
                <w:rFonts w:hint="eastAsia"/>
                <w:sz w:val="20"/>
                <w:szCs w:val="20"/>
              </w:rPr>
              <w:t>掌握文化产业政策与治理的基本内容。</w:t>
            </w:r>
          </w:p>
          <w:p w14:paraId="3CE8540B">
            <w:pPr>
              <w:widowControl w:val="0"/>
              <w:jc w:val="both"/>
              <w:rPr>
                <w:rFonts w:hint="eastAsia"/>
                <w:sz w:val="20"/>
                <w:szCs w:val="20"/>
              </w:rPr>
            </w:pPr>
            <w:r>
              <w:rPr>
                <w:rFonts w:hint="eastAsia"/>
                <w:b/>
                <w:bCs/>
                <w:sz w:val="20"/>
                <w:szCs w:val="20"/>
              </w:rPr>
              <w:t>能力目标</w:t>
            </w:r>
            <w:r>
              <w:rPr>
                <w:rFonts w:hint="eastAsia"/>
                <w:sz w:val="20"/>
                <w:szCs w:val="20"/>
                <w:lang w:eastAsia="zh-CN"/>
              </w:rPr>
              <w:t>：</w:t>
            </w:r>
            <w:r>
              <w:rPr>
                <w:rFonts w:hint="eastAsia"/>
                <w:sz w:val="20"/>
                <w:szCs w:val="20"/>
              </w:rPr>
              <w:t>能综合分析文化产业发展趋势。</w:t>
            </w:r>
          </w:p>
          <w:p w14:paraId="728DCF36">
            <w:pPr>
              <w:widowControl w:val="0"/>
              <w:jc w:val="both"/>
              <w:rPr>
                <w:rFonts w:hint="eastAsia"/>
                <w:sz w:val="20"/>
                <w:szCs w:val="20"/>
              </w:rPr>
            </w:pPr>
            <w:r>
              <w:rPr>
                <w:rFonts w:hint="eastAsia"/>
                <w:b/>
                <w:bCs/>
                <w:sz w:val="20"/>
                <w:szCs w:val="20"/>
              </w:rPr>
              <w:t>素养目标</w:t>
            </w:r>
            <w:r>
              <w:rPr>
                <w:rFonts w:hint="eastAsia"/>
                <w:sz w:val="20"/>
                <w:szCs w:val="20"/>
                <w:lang w:eastAsia="zh-CN"/>
              </w:rPr>
              <w:t>：</w:t>
            </w:r>
            <w:r>
              <w:rPr>
                <w:rFonts w:hint="eastAsia"/>
                <w:sz w:val="20"/>
                <w:szCs w:val="20"/>
              </w:rPr>
              <w:t>树立政策意识与长远发展观。</w:t>
            </w:r>
          </w:p>
          <w:p w14:paraId="0492AC4C">
            <w:pPr>
              <w:widowControl w:val="0"/>
              <w:jc w:val="both"/>
              <w:rPr>
                <w:rFonts w:hint="eastAsia" w:eastAsiaTheme="minorEastAsia"/>
                <w:b/>
                <w:bCs/>
                <w:sz w:val="20"/>
                <w:szCs w:val="20"/>
                <w:lang w:eastAsia="zh-CN"/>
              </w:rPr>
            </w:pPr>
            <w:r>
              <w:rPr>
                <w:rFonts w:hint="eastAsia"/>
                <w:b/>
                <w:bCs/>
                <w:sz w:val="20"/>
                <w:szCs w:val="20"/>
              </w:rPr>
              <w:t>预期学习成果</w:t>
            </w:r>
            <w:r>
              <w:rPr>
                <w:rFonts w:hint="eastAsia"/>
                <w:b/>
                <w:bCs/>
                <w:sz w:val="20"/>
                <w:szCs w:val="20"/>
                <w:lang w:eastAsia="zh-CN"/>
              </w:rPr>
              <w:t>：</w:t>
            </w:r>
          </w:p>
          <w:p w14:paraId="0D7FE004">
            <w:pPr>
              <w:widowControl w:val="0"/>
              <w:jc w:val="both"/>
              <w:rPr>
                <w:rFonts w:hint="eastAsia"/>
                <w:sz w:val="20"/>
                <w:szCs w:val="20"/>
              </w:rPr>
            </w:pPr>
            <w:r>
              <w:rPr>
                <w:rFonts w:hint="eastAsia"/>
                <w:sz w:val="20"/>
                <w:szCs w:val="20"/>
              </w:rPr>
              <w:t>理解政策对产业的调控作用</w:t>
            </w:r>
          </w:p>
          <w:p w14:paraId="258E30F4">
            <w:pPr>
              <w:widowControl w:val="0"/>
              <w:jc w:val="both"/>
              <w:rPr>
                <w:rFonts w:hint="eastAsia"/>
                <w:sz w:val="20"/>
                <w:szCs w:val="20"/>
              </w:rPr>
            </w:pPr>
            <w:r>
              <w:rPr>
                <w:rFonts w:hint="eastAsia"/>
                <w:sz w:val="20"/>
                <w:szCs w:val="20"/>
              </w:rPr>
              <w:t>形成对文化产业未来的整体判断</w:t>
            </w:r>
          </w:p>
          <w:p w14:paraId="2C713865">
            <w:pPr>
              <w:pStyle w:val="14"/>
              <w:widowControl w:val="0"/>
              <w:jc w:val="left"/>
              <w:rPr>
                <w:rFonts w:ascii="仿宋" w:hAnsi="仿宋" w:eastAsia="仿宋" w:cs="仿宋"/>
              </w:rPr>
            </w:pPr>
          </w:p>
        </w:tc>
      </w:tr>
      <w:bookmarkEnd w:id="0"/>
      <w:bookmarkEnd w:id="1"/>
    </w:tbl>
    <w:p w14:paraId="77CCD4DB">
      <w:pPr>
        <w:pStyle w:val="17"/>
        <w:spacing w:before="81" w:after="163"/>
      </w:pPr>
      <w:r>
        <w:rPr>
          <w:rFonts w:hint="eastAsia"/>
        </w:rPr>
        <w:t>（二）教学单元对课程目标的支撑关系</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1878"/>
        <w:gridCol w:w="1100"/>
        <w:gridCol w:w="1100"/>
        <w:gridCol w:w="1100"/>
        <w:gridCol w:w="1099"/>
        <w:gridCol w:w="1099"/>
        <w:gridCol w:w="1100"/>
      </w:tblGrid>
      <w:tr w14:paraId="3CC10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794" w:hRule="atLeast"/>
          <w:jc w:val="center"/>
        </w:trPr>
        <w:tc>
          <w:tcPr>
            <w:tcW w:w="1878" w:type="dxa"/>
            <w:tcBorders>
              <w:top w:val="single" w:color="auto" w:sz="12" w:space="0"/>
              <w:left w:val="single" w:color="auto" w:sz="12" w:space="0"/>
              <w:tl2br w:val="single" w:color="auto" w:sz="4" w:space="0"/>
            </w:tcBorders>
          </w:tcPr>
          <w:p w14:paraId="3C81D88E">
            <w:pPr>
              <w:pStyle w:val="13"/>
              <w:ind w:firstLine="489"/>
              <w:jc w:val="right"/>
              <w:rPr>
                <w:szCs w:val="16"/>
              </w:rPr>
            </w:pPr>
            <w:r>
              <w:rPr>
                <w:rFonts w:hint="eastAsia"/>
                <w:szCs w:val="16"/>
              </w:rPr>
              <w:t>课程目标</w:t>
            </w:r>
          </w:p>
          <w:p w14:paraId="67C0B4A2">
            <w:pPr>
              <w:pStyle w:val="13"/>
              <w:ind w:right="210"/>
              <w:jc w:val="left"/>
              <w:rPr>
                <w:szCs w:val="16"/>
              </w:rPr>
            </w:pPr>
          </w:p>
          <w:p w14:paraId="6CCB9629">
            <w:pPr>
              <w:pStyle w:val="13"/>
              <w:ind w:right="210"/>
              <w:jc w:val="left"/>
              <w:rPr>
                <w:szCs w:val="16"/>
              </w:rPr>
            </w:pPr>
            <w:r>
              <w:rPr>
                <w:rFonts w:hint="eastAsia"/>
                <w:szCs w:val="16"/>
              </w:rPr>
              <w:t>教学单元</w:t>
            </w:r>
          </w:p>
        </w:tc>
        <w:tc>
          <w:tcPr>
            <w:tcW w:w="1100" w:type="dxa"/>
            <w:tcBorders>
              <w:top w:val="single" w:color="auto" w:sz="12" w:space="0"/>
            </w:tcBorders>
            <w:vAlign w:val="center"/>
          </w:tcPr>
          <w:p w14:paraId="61E8B947">
            <w:pPr>
              <w:pStyle w:val="13"/>
              <w:rPr>
                <w:rFonts w:hint="eastAsia" w:eastAsia="黑体"/>
                <w:szCs w:val="16"/>
                <w:lang w:val="en-US" w:eastAsia="zh-CN"/>
              </w:rPr>
            </w:pPr>
            <w:r>
              <w:rPr>
                <w:rFonts w:hint="eastAsia"/>
                <w:szCs w:val="16"/>
                <w:lang w:val="en-US" w:eastAsia="zh-CN"/>
              </w:rPr>
              <w:t>1</w:t>
            </w:r>
          </w:p>
        </w:tc>
        <w:tc>
          <w:tcPr>
            <w:tcW w:w="1100" w:type="dxa"/>
            <w:tcBorders>
              <w:top w:val="single" w:color="auto" w:sz="12" w:space="0"/>
            </w:tcBorders>
            <w:vAlign w:val="center"/>
          </w:tcPr>
          <w:p w14:paraId="194F069C">
            <w:pPr>
              <w:pStyle w:val="13"/>
              <w:rPr>
                <w:rFonts w:hint="eastAsia" w:eastAsia="黑体"/>
                <w:szCs w:val="16"/>
                <w:lang w:val="en-US" w:eastAsia="zh-CN"/>
              </w:rPr>
            </w:pPr>
            <w:r>
              <w:rPr>
                <w:rFonts w:hint="eastAsia"/>
                <w:szCs w:val="16"/>
                <w:lang w:val="en-US" w:eastAsia="zh-CN"/>
              </w:rPr>
              <w:t>2</w:t>
            </w:r>
          </w:p>
        </w:tc>
        <w:tc>
          <w:tcPr>
            <w:tcW w:w="1100" w:type="dxa"/>
            <w:tcBorders>
              <w:top w:val="single" w:color="auto" w:sz="12" w:space="0"/>
            </w:tcBorders>
            <w:vAlign w:val="center"/>
          </w:tcPr>
          <w:p w14:paraId="3CF53187">
            <w:pPr>
              <w:pStyle w:val="13"/>
              <w:rPr>
                <w:rFonts w:hint="eastAsia" w:eastAsia="黑体"/>
                <w:szCs w:val="16"/>
                <w:lang w:val="en-US" w:eastAsia="zh-CN"/>
              </w:rPr>
            </w:pPr>
            <w:r>
              <w:rPr>
                <w:rFonts w:hint="eastAsia"/>
                <w:szCs w:val="16"/>
                <w:lang w:val="en-US" w:eastAsia="zh-CN"/>
              </w:rPr>
              <w:t>3</w:t>
            </w:r>
          </w:p>
        </w:tc>
        <w:tc>
          <w:tcPr>
            <w:tcW w:w="1099" w:type="dxa"/>
            <w:tcBorders>
              <w:top w:val="single" w:color="auto" w:sz="12" w:space="0"/>
            </w:tcBorders>
            <w:vAlign w:val="center"/>
          </w:tcPr>
          <w:p w14:paraId="1690DCAD">
            <w:pPr>
              <w:pStyle w:val="13"/>
              <w:rPr>
                <w:rFonts w:hint="eastAsia" w:eastAsia="黑体"/>
                <w:szCs w:val="16"/>
                <w:lang w:val="en-US" w:eastAsia="zh-CN"/>
              </w:rPr>
            </w:pPr>
            <w:r>
              <w:rPr>
                <w:rFonts w:hint="eastAsia"/>
                <w:szCs w:val="16"/>
                <w:lang w:val="en-US" w:eastAsia="zh-CN"/>
              </w:rPr>
              <w:t>4</w:t>
            </w:r>
          </w:p>
        </w:tc>
        <w:tc>
          <w:tcPr>
            <w:tcW w:w="1099" w:type="dxa"/>
            <w:tcBorders>
              <w:top w:val="single" w:color="auto" w:sz="12" w:space="0"/>
            </w:tcBorders>
            <w:vAlign w:val="center"/>
          </w:tcPr>
          <w:p w14:paraId="2427A74C">
            <w:pPr>
              <w:pStyle w:val="13"/>
              <w:rPr>
                <w:rFonts w:hint="eastAsia" w:eastAsia="黑体"/>
                <w:szCs w:val="16"/>
                <w:lang w:val="en-US" w:eastAsia="zh-CN"/>
              </w:rPr>
            </w:pPr>
            <w:r>
              <w:rPr>
                <w:rFonts w:hint="eastAsia"/>
                <w:szCs w:val="16"/>
                <w:lang w:val="en-US" w:eastAsia="zh-CN"/>
              </w:rPr>
              <w:t>5</w:t>
            </w:r>
          </w:p>
        </w:tc>
        <w:tc>
          <w:tcPr>
            <w:tcW w:w="1100" w:type="dxa"/>
            <w:tcBorders>
              <w:top w:val="single" w:color="auto" w:sz="12" w:space="0"/>
              <w:right w:val="single" w:color="auto" w:sz="12" w:space="0"/>
            </w:tcBorders>
            <w:vAlign w:val="center"/>
          </w:tcPr>
          <w:p w14:paraId="778C40F9">
            <w:pPr>
              <w:pStyle w:val="13"/>
              <w:rPr>
                <w:rFonts w:hint="eastAsia" w:eastAsia="黑体"/>
                <w:szCs w:val="16"/>
                <w:lang w:val="en-US" w:eastAsia="zh-CN"/>
              </w:rPr>
            </w:pPr>
            <w:r>
              <w:rPr>
                <w:rFonts w:hint="eastAsia"/>
                <w:szCs w:val="16"/>
                <w:lang w:val="en-US" w:eastAsia="zh-CN"/>
              </w:rPr>
              <w:t>6</w:t>
            </w:r>
          </w:p>
        </w:tc>
      </w:tr>
      <w:tr w14:paraId="23791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878" w:type="dxa"/>
            <w:tcBorders>
              <w:left w:val="single" w:color="auto" w:sz="12" w:space="0"/>
            </w:tcBorders>
          </w:tcPr>
          <w:p w14:paraId="5B9B4515">
            <w:pPr>
              <w:pStyle w:val="14"/>
              <w:rPr>
                <w:rFonts w:hint="eastAsia" w:eastAsia="宋体"/>
                <w:lang w:val="en-US" w:eastAsia="zh-CN"/>
              </w:rPr>
            </w:pPr>
            <w:r>
              <w:rPr>
                <w:rFonts w:hint="eastAsia"/>
                <w:lang w:val="en-US" w:eastAsia="zh-CN"/>
              </w:rPr>
              <w:t>1</w:t>
            </w:r>
          </w:p>
        </w:tc>
        <w:tc>
          <w:tcPr>
            <w:tcW w:w="1100" w:type="dxa"/>
            <w:vAlign w:val="center"/>
          </w:tcPr>
          <w:p w14:paraId="36CFA95F">
            <w:pPr>
              <w:pStyle w:val="14"/>
              <w:jc w:val="center"/>
            </w:pPr>
            <w:r>
              <w:rPr>
                <w:rFonts w:hint="default" w:ascii="Arial" w:hAnsi="Arial" w:cs="Arial" w:eastAsiaTheme="minorEastAsia"/>
                <w:color w:val="000000" w:themeColor="text1"/>
                <w:sz w:val="21"/>
                <w:szCs w:val="21"/>
                <w14:textFill>
                  <w14:solidFill>
                    <w14:schemeClr w14:val="tx1"/>
                  </w14:solidFill>
                </w14:textFill>
              </w:rPr>
              <w:t>√</w:t>
            </w:r>
          </w:p>
        </w:tc>
        <w:tc>
          <w:tcPr>
            <w:tcW w:w="1100" w:type="dxa"/>
            <w:vAlign w:val="center"/>
          </w:tcPr>
          <w:p w14:paraId="62BB8C0B">
            <w:pPr>
              <w:jc w:val="center"/>
            </w:pPr>
            <w:r>
              <w:rPr>
                <w:rFonts w:hint="default" w:ascii="Arial" w:hAnsi="Arial" w:cs="Arial" w:eastAsiaTheme="minorEastAsia"/>
                <w:color w:val="000000" w:themeColor="text1"/>
                <w:sz w:val="21"/>
                <w:szCs w:val="21"/>
                <w14:textFill>
                  <w14:solidFill>
                    <w14:schemeClr w14:val="tx1"/>
                  </w14:solidFill>
                </w14:textFill>
              </w:rPr>
              <w:t>√</w:t>
            </w:r>
          </w:p>
        </w:tc>
        <w:tc>
          <w:tcPr>
            <w:tcW w:w="1100" w:type="dxa"/>
            <w:vAlign w:val="center"/>
          </w:tcPr>
          <w:p w14:paraId="20083C04">
            <w:pPr>
              <w:pStyle w:val="14"/>
              <w:jc w:val="center"/>
            </w:pPr>
          </w:p>
        </w:tc>
        <w:tc>
          <w:tcPr>
            <w:tcW w:w="1099" w:type="dxa"/>
            <w:vAlign w:val="center"/>
          </w:tcPr>
          <w:p w14:paraId="0946F790">
            <w:pPr>
              <w:pStyle w:val="14"/>
              <w:jc w:val="center"/>
            </w:pPr>
          </w:p>
        </w:tc>
        <w:tc>
          <w:tcPr>
            <w:tcW w:w="1099" w:type="dxa"/>
            <w:vAlign w:val="center"/>
          </w:tcPr>
          <w:p w14:paraId="48CC41BC">
            <w:pPr>
              <w:pStyle w:val="14"/>
              <w:jc w:val="center"/>
            </w:pPr>
            <w:r>
              <w:rPr>
                <w:rFonts w:hint="default" w:ascii="Arial" w:hAnsi="Arial" w:cs="Arial" w:eastAsiaTheme="minorEastAsia"/>
                <w:color w:val="000000" w:themeColor="text1"/>
                <w:sz w:val="21"/>
                <w:szCs w:val="21"/>
                <w14:textFill>
                  <w14:solidFill>
                    <w14:schemeClr w14:val="tx1"/>
                  </w14:solidFill>
                </w14:textFill>
              </w:rPr>
              <w:t>√</w:t>
            </w:r>
          </w:p>
        </w:tc>
        <w:tc>
          <w:tcPr>
            <w:tcW w:w="1100" w:type="dxa"/>
            <w:tcBorders>
              <w:right w:val="single" w:color="auto" w:sz="12" w:space="0"/>
            </w:tcBorders>
            <w:vAlign w:val="center"/>
          </w:tcPr>
          <w:p w14:paraId="6A1F8523">
            <w:pPr>
              <w:pStyle w:val="14"/>
              <w:jc w:val="center"/>
            </w:pPr>
            <w:r>
              <w:rPr>
                <w:rFonts w:hint="default" w:ascii="Arial" w:hAnsi="Arial" w:cs="Arial" w:eastAsiaTheme="minorEastAsia"/>
                <w:color w:val="000000" w:themeColor="text1"/>
                <w:sz w:val="21"/>
                <w:szCs w:val="21"/>
                <w14:textFill>
                  <w14:solidFill>
                    <w14:schemeClr w14:val="tx1"/>
                  </w14:solidFill>
                </w14:textFill>
              </w:rPr>
              <w:t>√</w:t>
            </w:r>
          </w:p>
        </w:tc>
      </w:tr>
      <w:tr w14:paraId="2F1A2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878" w:type="dxa"/>
            <w:tcBorders>
              <w:left w:val="single" w:color="auto" w:sz="12" w:space="0"/>
            </w:tcBorders>
          </w:tcPr>
          <w:p w14:paraId="41F16A06">
            <w:pPr>
              <w:pStyle w:val="14"/>
              <w:rPr>
                <w:rFonts w:hint="eastAsia" w:eastAsia="宋体"/>
                <w:lang w:val="en-US" w:eastAsia="zh-CN"/>
              </w:rPr>
            </w:pPr>
            <w:r>
              <w:rPr>
                <w:rFonts w:hint="eastAsia"/>
                <w:lang w:val="en-US" w:eastAsia="zh-CN"/>
              </w:rPr>
              <w:t>2</w:t>
            </w:r>
          </w:p>
        </w:tc>
        <w:tc>
          <w:tcPr>
            <w:tcW w:w="1100" w:type="dxa"/>
            <w:vAlign w:val="center"/>
          </w:tcPr>
          <w:p w14:paraId="27B90FC2">
            <w:pPr>
              <w:jc w:val="center"/>
            </w:pPr>
            <w:r>
              <w:rPr>
                <w:rFonts w:hint="default" w:ascii="Arial" w:hAnsi="Arial" w:cs="Arial" w:eastAsiaTheme="minorEastAsia"/>
                <w:color w:val="000000" w:themeColor="text1"/>
                <w:sz w:val="21"/>
                <w:szCs w:val="21"/>
                <w14:textFill>
                  <w14:solidFill>
                    <w14:schemeClr w14:val="tx1"/>
                  </w14:solidFill>
                </w14:textFill>
              </w:rPr>
              <w:t>√</w:t>
            </w:r>
          </w:p>
        </w:tc>
        <w:tc>
          <w:tcPr>
            <w:tcW w:w="1100" w:type="dxa"/>
            <w:vAlign w:val="center"/>
          </w:tcPr>
          <w:p w14:paraId="178DB9A0">
            <w:pPr>
              <w:jc w:val="center"/>
            </w:pPr>
            <w:r>
              <w:rPr>
                <w:rFonts w:hint="default" w:ascii="Arial" w:hAnsi="Arial" w:cs="Arial" w:eastAsiaTheme="minorEastAsia"/>
                <w:color w:val="000000" w:themeColor="text1"/>
                <w:sz w:val="21"/>
                <w:szCs w:val="21"/>
                <w14:textFill>
                  <w14:solidFill>
                    <w14:schemeClr w14:val="tx1"/>
                  </w14:solidFill>
                </w14:textFill>
              </w:rPr>
              <w:t>√</w:t>
            </w:r>
          </w:p>
        </w:tc>
        <w:tc>
          <w:tcPr>
            <w:tcW w:w="1100" w:type="dxa"/>
            <w:vAlign w:val="center"/>
          </w:tcPr>
          <w:p w14:paraId="1129C7D6">
            <w:pPr>
              <w:pStyle w:val="14"/>
              <w:jc w:val="center"/>
            </w:pPr>
          </w:p>
        </w:tc>
        <w:tc>
          <w:tcPr>
            <w:tcW w:w="1099" w:type="dxa"/>
            <w:vAlign w:val="center"/>
          </w:tcPr>
          <w:p w14:paraId="6E88D728">
            <w:pPr>
              <w:pStyle w:val="14"/>
              <w:jc w:val="center"/>
              <w:rPr>
                <w:rFonts w:hint="eastAsia" w:eastAsia="宋体"/>
                <w:lang w:eastAsia="zh-CN"/>
              </w:rPr>
            </w:pPr>
            <w:r>
              <w:rPr>
                <w:rFonts w:hint="eastAsia" w:ascii="Arial" w:hAnsi="Arial" w:cs="Arial" w:eastAsiaTheme="minorEastAsia"/>
                <w:color w:val="000000" w:themeColor="text1"/>
                <w:sz w:val="21"/>
                <w:szCs w:val="21"/>
                <w:lang w:val="en-US" w:eastAsia="zh-CN"/>
                <w14:textFill>
                  <w14:solidFill>
                    <w14:schemeClr w14:val="tx1"/>
                  </w14:solidFill>
                </w14:textFill>
              </w:rPr>
              <w:t xml:space="preserve"> </w:t>
            </w:r>
          </w:p>
        </w:tc>
        <w:tc>
          <w:tcPr>
            <w:tcW w:w="1099" w:type="dxa"/>
            <w:vAlign w:val="center"/>
          </w:tcPr>
          <w:p w14:paraId="4BBD3044">
            <w:pPr>
              <w:pStyle w:val="14"/>
              <w:jc w:val="center"/>
            </w:pPr>
          </w:p>
        </w:tc>
        <w:tc>
          <w:tcPr>
            <w:tcW w:w="1100" w:type="dxa"/>
            <w:tcBorders>
              <w:right w:val="single" w:color="auto" w:sz="12" w:space="0"/>
            </w:tcBorders>
            <w:vAlign w:val="center"/>
          </w:tcPr>
          <w:p w14:paraId="2350DBCA">
            <w:pPr>
              <w:pStyle w:val="14"/>
              <w:jc w:val="center"/>
            </w:pPr>
            <w:r>
              <w:rPr>
                <w:rFonts w:hint="default" w:ascii="Arial" w:hAnsi="Arial" w:cs="Arial" w:eastAsiaTheme="minorEastAsia"/>
                <w:color w:val="000000" w:themeColor="text1"/>
                <w:sz w:val="21"/>
                <w:szCs w:val="21"/>
                <w14:textFill>
                  <w14:solidFill>
                    <w14:schemeClr w14:val="tx1"/>
                  </w14:solidFill>
                </w14:textFill>
              </w:rPr>
              <w:t>√</w:t>
            </w:r>
          </w:p>
        </w:tc>
      </w:tr>
      <w:tr w14:paraId="3A4F4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878" w:type="dxa"/>
            <w:tcBorders>
              <w:left w:val="single" w:color="auto" w:sz="12" w:space="0"/>
            </w:tcBorders>
          </w:tcPr>
          <w:p w14:paraId="158BD339">
            <w:pPr>
              <w:pStyle w:val="14"/>
              <w:rPr>
                <w:rFonts w:hint="eastAsia" w:eastAsia="宋体"/>
                <w:lang w:val="en-US" w:eastAsia="zh-CN"/>
              </w:rPr>
            </w:pPr>
            <w:r>
              <w:rPr>
                <w:rFonts w:hint="eastAsia"/>
                <w:lang w:val="en-US" w:eastAsia="zh-CN"/>
              </w:rPr>
              <w:t>3</w:t>
            </w:r>
          </w:p>
        </w:tc>
        <w:tc>
          <w:tcPr>
            <w:tcW w:w="1100" w:type="dxa"/>
            <w:vAlign w:val="center"/>
          </w:tcPr>
          <w:p w14:paraId="5F7124A1">
            <w:pPr>
              <w:jc w:val="center"/>
            </w:pPr>
            <w:r>
              <w:rPr>
                <w:rFonts w:hint="default" w:ascii="Arial" w:hAnsi="Arial" w:cs="Arial" w:eastAsiaTheme="minorEastAsia"/>
                <w:color w:val="000000" w:themeColor="text1"/>
                <w:sz w:val="21"/>
                <w:szCs w:val="21"/>
                <w14:textFill>
                  <w14:solidFill>
                    <w14:schemeClr w14:val="tx1"/>
                  </w14:solidFill>
                </w14:textFill>
              </w:rPr>
              <w:t>√</w:t>
            </w:r>
          </w:p>
        </w:tc>
        <w:tc>
          <w:tcPr>
            <w:tcW w:w="1100" w:type="dxa"/>
            <w:vAlign w:val="center"/>
          </w:tcPr>
          <w:p w14:paraId="590CEA46">
            <w:pPr>
              <w:jc w:val="center"/>
              <w:rPr>
                <w:rFonts w:hint="eastAsia" w:eastAsia="宋体"/>
                <w:lang w:eastAsia="zh-CN"/>
              </w:rPr>
            </w:pPr>
            <w:r>
              <w:rPr>
                <w:rFonts w:hint="eastAsia" w:ascii="Arial" w:hAnsi="Arial" w:cs="Arial" w:eastAsiaTheme="minorEastAsia"/>
                <w:color w:val="000000" w:themeColor="text1"/>
                <w:sz w:val="21"/>
                <w:szCs w:val="21"/>
                <w:lang w:val="en-US" w:eastAsia="zh-CN"/>
                <w14:textFill>
                  <w14:solidFill>
                    <w14:schemeClr w14:val="tx1"/>
                  </w14:solidFill>
                </w14:textFill>
              </w:rPr>
              <w:t xml:space="preserve"> </w:t>
            </w:r>
          </w:p>
        </w:tc>
        <w:tc>
          <w:tcPr>
            <w:tcW w:w="1100" w:type="dxa"/>
            <w:vAlign w:val="center"/>
          </w:tcPr>
          <w:p w14:paraId="12FD7734">
            <w:pPr>
              <w:pStyle w:val="14"/>
              <w:jc w:val="center"/>
            </w:pPr>
            <w:r>
              <w:rPr>
                <w:rFonts w:hint="default" w:ascii="Arial" w:hAnsi="Arial" w:cs="Arial" w:eastAsiaTheme="minorEastAsia"/>
                <w:color w:val="000000" w:themeColor="text1"/>
                <w:sz w:val="21"/>
                <w:szCs w:val="21"/>
                <w14:textFill>
                  <w14:solidFill>
                    <w14:schemeClr w14:val="tx1"/>
                  </w14:solidFill>
                </w14:textFill>
              </w:rPr>
              <w:t>√</w:t>
            </w:r>
          </w:p>
        </w:tc>
        <w:tc>
          <w:tcPr>
            <w:tcW w:w="1099" w:type="dxa"/>
            <w:vAlign w:val="center"/>
          </w:tcPr>
          <w:p w14:paraId="1BFD46E7">
            <w:pPr>
              <w:pStyle w:val="14"/>
              <w:jc w:val="center"/>
            </w:pPr>
          </w:p>
        </w:tc>
        <w:tc>
          <w:tcPr>
            <w:tcW w:w="1099" w:type="dxa"/>
            <w:vAlign w:val="center"/>
          </w:tcPr>
          <w:p w14:paraId="7EF43A37">
            <w:pPr>
              <w:jc w:val="center"/>
            </w:pPr>
            <w:r>
              <w:rPr>
                <w:rFonts w:hint="default" w:ascii="Arial" w:hAnsi="Arial" w:cs="Arial" w:eastAsiaTheme="minorEastAsia"/>
                <w:color w:val="000000" w:themeColor="text1"/>
                <w:sz w:val="21"/>
                <w:szCs w:val="21"/>
                <w14:textFill>
                  <w14:solidFill>
                    <w14:schemeClr w14:val="tx1"/>
                  </w14:solidFill>
                </w14:textFill>
              </w:rPr>
              <w:t>√</w:t>
            </w:r>
          </w:p>
        </w:tc>
        <w:tc>
          <w:tcPr>
            <w:tcW w:w="1100" w:type="dxa"/>
            <w:tcBorders>
              <w:right w:val="single" w:color="auto" w:sz="12" w:space="0"/>
            </w:tcBorders>
            <w:vAlign w:val="center"/>
          </w:tcPr>
          <w:p w14:paraId="1972E119">
            <w:pPr>
              <w:jc w:val="center"/>
            </w:pPr>
          </w:p>
        </w:tc>
      </w:tr>
      <w:tr w14:paraId="1D4E6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878" w:type="dxa"/>
            <w:tcBorders>
              <w:left w:val="single" w:color="auto" w:sz="12" w:space="0"/>
            </w:tcBorders>
          </w:tcPr>
          <w:p w14:paraId="29E606D9">
            <w:pPr>
              <w:pStyle w:val="14"/>
              <w:rPr>
                <w:rFonts w:hint="eastAsia" w:eastAsia="宋体"/>
                <w:lang w:val="en-US" w:eastAsia="zh-CN"/>
              </w:rPr>
            </w:pPr>
            <w:r>
              <w:rPr>
                <w:rFonts w:hint="eastAsia"/>
                <w:lang w:val="en-US" w:eastAsia="zh-CN"/>
              </w:rPr>
              <w:t>4</w:t>
            </w:r>
          </w:p>
        </w:tc>
        <w:tc>
          <w:tcPr>
            <w:tcW w:w="1100" w:type="dxa"/>
            <w:vAlign w:val="center"/>
          </w:tcPr>
          <w:p w14:paraId="337EE6CE">
            <w:pPr>
              <w:jc w:val="center"/>
            </w:pPr>
            <w:r>
              <w:rPr>
                <w:rFonts w:hint="default" w:ascii="Arial" w:hAnsi="Arial" w:cs="Arial" w:eastAsiaTheme="minorEastAsia"/>
                <w:color w:val="000000" w:themeColor="text1"/>
                <w:sz w:val="21"/>
                <w:szCs w:val="21"/>
                <w14:textFill>
                  <w14:solidFill>
                    <w14:schemeClr w14:val="tx1"/>
                  </w14:solidFill>
                </w14:textFill>
              </w:rPr>
              <w:t>√</w:t>
            </w:r>
          </w:p>
        </w:tc>
        <w:tc>
          <w:tcPr>
            <w:tcW w:w="1100" w:type="dxa"/>
            <w:vAlign w:val="center"/>
          </w:tcPr>
          <w:p w14:paraId="553E087A">
            <w:pPr>
              <w:jc w:val="center"/>
              <w:rPr>
                <w:rFonts w:hint="eastAsia" w:eastAsia="宋体"/>
                <w:lang w:eastAsia="zh-CN"/>
              </w:rPr>
            </w:pPr>
            <w:r>
              <w:rPr>
                <w:rFonts w:hint="eastAsia" w:ascii="Arial" w:hAnsi="Arial" w:cs="Arial" w:eastAsiaTheme="minorEastAsia"/>
                <w:color w:val="000000" w:themeColor="text1"/>
                <w:sz w:val="21"/>
                <w:szCs w:val="21"/>
                <w:lang w:val="en-US" w:eastAsia="zh-CN"/>
                <w14:textFill>
                  <w14:solidFill>
                    <w14:schemeClr w14:val="tx1"/>
                  </w14:solidFill>
                </w14:textFill>
              </w:rPr>
              <w:t xml:space="preserve"> </w:t>
            </w:r>
          </w:p>
        </w:tc>
        <w:tc>
          <w:tcPr>
            <w:tcW w:w="1100" w:type="dxa"/>
            <w:vAlign w:val="center"/>
          </w:tcPr>
          <w:p w14:paraId="2EDFC40F">
            <w:pPr>
              <w:jc w:val="center"/>
            </w:pPr>
            <w:r>
              <w:rPr>
                <w:rFonts w:hint="default" w:ascii="Arial" w:hAnsi="Arial" w:cs="Arial" w:eastAsiaTheme="minorEastAsia"/>
                <w:color w:val="000000" w:themeColor="text1"/>
                <w:sz w:val="21"/>
                <w:szCs w:val="21"/>
                <w14:textFill>
                  <w14:solidFill>
                    <w14:schemeClr w14:val="tx1"/>
                  </w14:solidFill>
                </w14:textFill>
              </w:rPr>
              <w:t>√</w:t>
            </w:r>
          </w:p>
        </w:tc>
        <w:tc>
          <w:tcPr>
            <w:tcW w:w="1099" w:type="dxa"/>
            <w:vAlign w:val="center"/>
          </w:tcPr>
          <w:p w14:paraId="49F69AB9">
            <w:pPr>
              <w:pStyle w:val="14"/>
              <w:jc w:val="center"/>
            </w:pPr>
          </w:p>
        </w:tc>
        <w:tc>
          <w:tcPr>
            <w:tcW w:w="1099" w:type="dxa"/>
            <w:vAlign w:val="center"/>
          </w:tcPr>
          <w:p w14:paraId="5B2CBF69">
            <w:pPr>
              <w:pStyle w:val="14"/>
              <w:jc w:val="center"/>
            </w:pPr>
          </w:p>
        </w:tc>
        <w:tc>
          <w:tcPr>
            <w:tcW w:w="1100" w:type="dxa"/>
            <w:tcBorders>
              <w:right w:val="single" w:color="auto" w:sz="12" w:space="0"/>
            </w:tcBorders>
            <w:vAlign w:val="center"/>
          </w:tcPr>
          <w:p w14:paraId="4748AE77">
            <w:pPr>
              <w:pStyle w:val="14"/>
              <w:jc w:val="center"/>
            </w:pPr>
          </w:p>
        </w:tc>
      </w:tr>
      <w:tr w14:paraId="68DB7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878" w:type="dxa"/>
            <w:tcBorders>
              <w:left w:val="single" w:color="auto" w:sz="12" w:space="0"/>
            </w:tcBorders>
          </w:tcPr>
          <w:p w14:paraId="4805910F">
            <w:pPr>
              <w:pStyle w:val="14"/>
              <w:rPr>
                <w:rFonts w:hint="eastAsia" w:eastAsia="宋体"/>
                <w:lang w:val="en-US" w:eastAsia="zh-CN"/>
              </w:rPr>
            </w:pPr>
            <w:r>
              <w:rPr>
                <w:rFonts w:hint="eastAsia"/>
                <w:lang w:val="en-US" w:eastAsia="zh-CN"/>
              </w:rPr>
              <w:t>5</w:t>
            </w:r>
          </w:p>
        </w:tc>
        <w:tc>
          <w:tcPr>
            <w:tcW w:w="1100" w:type="dxa"/>
            <w:vAlign w:val="center"/>
          </w:tcPr>
          <w:p w14:paraId="423DD46D">
            <w:pPr>
              <w:jc w:val="center"/>
            </w:pPr>
            <w:r>
              <w:rPr>
                <w:rFonts w:hint="default" w:ascii="Arial" w:hAnsi="Arial" w:cs="Arial" w:eastAsiaTheme="minorEastAsia"/>
                <w:color w:val="000000" w:themeColor="text1"/>
                <w:sz w:val="21"/>
                <w:szCs w:val="21"/>
                <w14:textFill>
                  <w14:solidFill>
                    <w14:schemeClr w14:val="tx1"/>
                  </w14:solidFill>
                </w14:textFill>
              </w:rPr>
              <w:t>√</w:t>
            </w:r>
          </w:p>
        </w:tc>
        <w:tc>
          <w:tcPr>
            <w:tcW w:w="1100" w:type="dxa"/>
            <w:vAlign w:val="center"/>
          </w:tcPr>
          <w:p w14:paraId="69411058">
            <w:pPr>
              <w:jc w:val="center"/>
              <w:rPr>
                <w:rFonts w:hint="eastAsia" w:eastAsiaTheme="minorEastAsia"/>
                <w:lang w:val="en-US" w:eastAsia="zh-CN"/>
              </w:rPr>
            </w:pPr>
            <w:r>
              <w:rPr>
                <w:rFonts w:hint="default" w:ascii="Arial" w:hAnsi="Arial" w:cs="Arial" w:eastAsiaTheme="minorEastAsia"/>
                <w:color w:val="000000" w:themeColor="text1"/>
                <w:sz w:val="21"/>
                <w:szCs w:val="21"/>
                <w14:textFill>
                  <w14:solidFill>
                    <w14:schemeClr w14:val="tx1"/>
                  </w14:solidFill>
                </w14:textFill>
              </w:rPr>
              <w:t>√</w:t>
            </w:r>
            <w:r>
              <w:rPr>
                <w:rFonts w:hint="eastAsia" w:ascii="Arial" w:hAnsi="Arial" w:cs="Arial" w:eastAsiaTheme="minorEastAsia"/>
                <w:color w:val="000000" w:themeColor="text1"/>
                <w:sz w:val="21"/>
                <w:szCs w:val="21"/>
                <w:lang w:val="en-US" w:eastAsia="zh-CN"/>
                <w14:textFill>
                  <w14:solidFill>
                    <w14:schemeClr w14:val="tx1"/>
                  </w14:solidFill>
                </w14:textFill>
              </w:rPr>
              <w:t xml:space="preserve"> </w:t>
            </w:r>
          </w:p>
        </w:tc>
        <w:tc>
          <w:tcPr>
            <w:tcW w:w="1100" w:type="dxa"/>
            <w:vAlign w:val="center"/>
          </w:tcPr>
          <w:p w14:paraId="0A116C48">
            <w:pPr>
              <w:jc w:val="center"/>
              <w:rPr>
                <w:rFonts w:hint="eastAsia" w:eastAsia="宋体"/>
                <w:lang w:eastAsia="zh-CN"/>
              </w:rPr>
            </w:pPr>
            <w:r>
              <w:rPr>
                <w:rFonts w:hint="eastAsia" w:ascii="Arial" w:hAnsi="Arial" w:cs="Arial" w:eastAsiaTheme="minorEastAsia"/>
                <w:color w:val="000000" w:themeColor="text1"/>
                <w:sz w:val="21"/>
                <w:szCs w:val="21"/>
                <w:lang w:val="en-US" w:eastAsia="zh-CN"/>
                <w14:textFill>
                  <w14:solidFill>
                    <w14:schemeClr w14:val="tx1"/>
                  </w14:solidFill>
                </w14:textFill>
              </w:rPr>
              <w:t xml:space="preserve"> </w:t>
            </w:r>
          </w:p>
        </w:tc>
        <w:tc>
          <w:tcPr>
            <w:tcW w:w="1099" w:type="dxa"/>
            <w:vAlign w:val="center"/>
          </w:tcPr>
          <w:p w14:paraId="266A0AB0">
            <w:pPr>
              <w:jc w:val="center"/>
            </w:pPr>
            <w:r>
              <w:rPr>
                <w:rFonts w:hint="default" w:ascii="Arial" w:hAnsi="Arial" w:cs="Arial" w:eastAsiaTheme="minorEastAsia"/>
                <w:color w:val="000000" w:themeColor="text1"/>
                <w:sz w:val="21"/>
                <w:szCs w:val="21"/>
                <w14:textFill>
                  <w14:solidFill>
                    <w14:schemeClr w14:val="tx1"/>
                  </w14:solidFill>
                </w14:textFill>
              </w:rPr>
              <w:t>√</w:t>
            </w:r>
          </w:p>
        </w:tc>
        <w:tc>
          <w:tcPr>
            <w:tcW w:w="1099" w:type="dxa"/>
            <w:vAlign w:val="center"/>
          </w:tcPr>
          <w:p w14:paraId="70A790D9">
            <w:pPr>
              <w:pStyle w:val="14"/>
              <w:jc w:val="center"/>
            </w:pPr>
          </w:p>
        </w:tc>
        <w:tc>
          <w:tcPr>
            <w:tcW w:w="1100" w:type="dxa"/>
            <w:tcBorders>
              <w:right w:val="single" w:color="auto" w:sz="12" w:space="0"/>
            </w:tcBorders>
            <w:vAlign w:val="center"/>
          </w:tcPr>
          <w:p w14:paraId="664703E4">
            <w:pPr>
              <w:pStyle w:val="14"/>
              <w:jc w:val="center"/>
            </w:pPr>
            <w:r>
              <w:rPr>
                <w:rFonts w:hint="default" w:ascii="Arial" w:hAnsi="Arial" w:cs="Arial" w:eastAsiaTheme="minorEastAsia"/>
                <w:color w:val="000000" w:themeColor="text1"/>
                <w:sz w:val="21"/>
                <w:szCs w:val="21"/>
                <w14:textFill>
                  <w14:solidFill>
                    <w14:schemeClr w14:val="tx1"/>
                  </w14:solidFill>
                </w14:textFill>
              </w:rPr>
              <w:t>√</w:t>
            </w:r>
          </w:p>
        </w:tc>
      </w:tr>
      <w:tr w14:paraId="4375E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878" w:type="dxa"/>
            <w:tcBorders>
              <w:left w:val="single" w:color="auto" w:sz="12" w:space="0"/>
            </w:tcBorders>
          </w:tcPr>
          <w:p w14:paraId="6905237A">
            <w:pPr>
              <w:pStyle w:val="14"/>
              <w:rPr>
                <w:rFonts w:hint="eastAsia" w:eastAsia="宋体"/>
                <w:lang w:val="en-US" w:eastAsia="zh-CN"/>
              </w:rPr>
            </w:pPr>
            <w:r>
              <w:rPr>
                <w:rFonts w:hint="eastAsia"/>
                <w:lang w:val="en-US" w:eastAsia="zh-CN"/>
              </w:rPr>
              <w:t>6</w:t>
            </w:r>
          </w:p>
        </w:tc>
        <w:tc>
          <w:tcPr>
            <w:tcW w:w="1100" w:type="dxa"/>
            <w:vAlign w:val="center"/>
          </w:tcPr>
          <w:p w14:paraId="0F8EDB91">
            <w:pPr>
              <w:pStyle w:val="14"/>
              <w:jc w:val="center"/>
            </w:pPr>
          </w:p>
        </w:tc>
        <w:tc>
          <w:tcPr>
            <w:tcW w:w="1100" w:type="dxa"/>
            <w:vAlign w:val="center"/>
          </w:tcPr>
          <w:p w14:paraId="1AB544D4">
            <w:pPr>
              <w:pStyle w:val="14"/>
              <w:jc w:val="center"/>
            </w:pPr>
          </w:p>
        </w:tc>
        <w:tc>
          <w:tcPr>
            <w:tcW w:w="1100" w:type="dxa"/>
            <w:vAlign w:val="center"/>
          </w:tcPr>
          <w:p w14:paraId="5AF11CE2">
            <w:pPr>
              <w:jc w:val="center"/>
              <w:rPr>
                <w:rFonts w:hint="eastAsia" w:eastAsia="宋体"/>
                <w:lang w:eastAsia="zh-CN"/>
              </w:rPr>
            </w:pPr>
            <w:r>
              <w:rPr>
                <w:rFonts w:hint="default" w:ascii="Arial" w:hAnsi="Arial" w:cs="Arial" w:eastAsiaTheme="minorEastAsia"/>
                <w:color w:val="000000" w:themeColor="text1"/>
                <w:sz w:val="21"/>
                <w:szCs w:val="21"/>
                <w14:textFill>
                  <w14:solidFill>
                    <w14:schemeClr w14:val="tx1"/>
                  </w14:solidFill>
                </w14:textFill>
              </w:rPr>
              <w:t>√</w:t>
            </w:r>
            <w:r>
              <w:rPr>
                <w:rFonts w:hint="eastAsia" w:ascii="Arial" w:hAnsi="Arial" w:cs="Arial" w:eastAsiaTheme="minorEastAsia"/>
                <w:color w:val="000000" w:themeColor="text1"/>
                <w:sz w:val="21"/>
                <w:szCs w:val="21"/>
                <w:lang w:val="en-US" w:eastAsia="zh-CN"/>
                <w14:textFill>
                  <w14:solidFill>
                    <w14:schemeClr w14:val="tx1"/>
                  </w14:solidFill>
                </w14:textFill>
              </w:rPr>
              <w:t xml:space="preserve"> </w:t>
            </w:r>
          </w:p>
        </w:tc>
        <w:tc>
          <w:tcPr>
            <w:tcW w:w="1099" w:type="dxa"/>
            <w:vAlign w:val="center"/>
          </w:tcPr>
          <w:p w14:paraId="153FE393">
            <w:pPr>
              <w:jc w:val="center"/>
            </w:pPr>
            <w:r>
              <w:rPr>
                <w:rFonts w:hint="default" w:ascii="Arial" w:hAnsi="Arial" w:cs="Arial" w:eastAsiaTheme="minorEastAsia"/>
                <w:color w:val="000000" w:themeColor="text1"/>
                <w:sz w:val="21"/>
                <w:szCs w:val="21"/>
                <w14:textFill>
                  <w14:solidFill>
                    <w14:schemeClr w14:val="tx1"/>
                  </w14:solidFill>
                </w14:textFill>
              </w:rPr>
              <w:t>√</w:t>
            </w:r>
          </w:p>
        </w:tc>
        <w:tc>
          <w:tcPr>
            <w:tcW w:w="1099" w:type="dxa"/>
            <w:vAlign w:val="center"/>
          </w:tcPr>
          <w:p w14:paraId="11761CD8">
            <w:pPr>
              <w:pStyle w:val="14"/>
              <w:jc w:val="center"/>
            </w:pPr>
            <w:r>
              <w:rPr>
                <w:rFonts w:hint="default" w:ascii="Arial" w:hAnsi="Arial" w:cs="Arial" w:eastAsiaTheme="minorEastAsia"/>
                <w:color w:val="000000" w:themeColor="text1"/>
                <w:sz w:val="21"/>
                <w:szCs w:val="21"/>
                <w14:textFill>
                  <w14:solidFill>
                    <w14:schemeClr w14:val="tx1"/>
                  </w14:solidFill>
                </w14:textFill>
              </w:rPr>
              <w:t>√</w:t>
            </w:r>
          </w:p>
        </w:tc>
        <w:tc>
          <w:tcPr>
            <w:tcW w:w="1100" w:type="dxa"/>
            <w:tcBorders>
              <w:right w:val="single" w:color="auto" w:sz="12" w:space="0"/>
            </w:tcBorders>
            <w:vAlign w:val="center"/>
          </w:tcPr>
          <w:p w14:paraId="2B65AB88">
            <w:pPr>
              <w:pStyle w:val="14"/>
              <w:jc w:val="center"/>
            </w:pPr>
          </w:p>
        </w:tc>
      </w:tr>
      <w:tr w14:paraId="6DC5C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878" w:type="dxa"/>
            <w:tcBorders>
              <w:left w:val="single" w:color="auto" w:sz="12" w:space="0"/>
            </w:tcBorders>
          </w:tcPr>
          <w:p w14:paraId="60973284">
            <w:pPr>
              <w:pStyle w:val="14"/>
              <w:rPr>
                <w:rFonts w:hint="eastAsia" w:eastAsia="宋体"/>
                <w:lang w:val="en-US" w:eastAsia="zh-CN"/>
              </w:rPr>
            </w:pPr>
            <w:r>
              <w:rPr>
                <w:rFonts w:hint="eastAsia"/>
                <w:lang w:val="en-US" w:eastAsia="zh-CN"/>
              </w:rPr>
              <w:t>7</w:t>
            </w:r>
          </w:p>
        </w:tc>
        <w:tc>
          <w:tcPr>
            <w:tcW w:w="1100" w:type="dxa"/>
            <w:vAlign w:val="center"/>
          </w:tcPr>
          <w:p w14:paraId="0A52666D">
            <w:pPr>
              <w:pStyle w:val="14"/>
              <w:jc w:val="center"/>
            </w:pPr>
          </w:p>
        </w:tc>
        <w:tc>
          <w:tcPr>
            <w:tcW w:w="1100" w:type="dxa"/>
            <w:vAlign w:val="center"/>
          </w:tcPr>
          <w:p w14:paraId="5264A940">
            <w:pPr>
              <w:pStyle w:val="14"/>
              <w:jc w:val="center"/>
            </w:pPr>
            <w:r>
              <w:rPr>
                <w:rFonts w:hint="default" w:ascii="Arial" w:hAnsi="Arial" w:cs="Arial" w:eastAsiaTheme="minorEastAsia"/>
                <w:color w:val="000000" w:themeColor="text1"/>
                <w:sz w:val="21"/>
                <w:szCs w:val="21"/>
                <w14:textFill>
                  <w14:solidFill>
                    <w14:schemeClr w14:val="tx1"/>
                  </w14:solidFill>
                </w14:textFill>
              </w:rPr>
              <w:t>√</w:t>
            </w:r>
          </w:p>
        </w:tc>
        <w:tc>
          <w:tcPr>
            <w:tcW w:w="1100" w:type="dxa"/>
            <w:vAlign w:val="center"/>
          </w:tcPr>
          <w:p w14:paraId="603CED6E">
            <w:pPr>
              <w:pStyle w:val="14"/>
              <w:jc w:val="center"/>
            </w:pPr>
          </w:p>
        </w:tc>
        <w:tc>
          <w:tcPr>
            <w:tcW w:w="1099" w:type="dxa"/>
            <w:vAlign w:val="center"/>
          </w:tcPr>
          <w:p w14:paraId="2E3676E3">
            <w:pPr>
              <w:pStyle w:val="14"/>
              <w:jc w:val="center"/>
            </w:pPr>
          </w:p>
        </w:tc>
        <w:tc>
          <w:tcPr>
            <w:tcW w:w="1099" w:type="dxa"/>
            <w:vAlign w:val="center"/>
          </w:tcPr>
          <w:p w14:paraId="512569BE">
            <w:pPr>
              <w:pStyle w:val="14"/>
              <w:jc w:val="center"/>
            </w:pPr>
          </w:p>
        </w:tc>
        <w:tc>
          <w:tcPr>
            <w:tcW w:w="1100" w:type="dxa"/>
            <w:tcBorders>
              <w:right w:val="single" w:color="auto" w:sz="12" w:space="0"/>
            </w:tcBorders>
            <w:vAlign w:val="center"/>
          </w:tcPr>
          <w:p w14:paraId="66A314BA">
            <w:pPr>
              <w:pStyle w:val="14"/>
              <w:jc w:val="center"/>
            </w:pPr>
            <w:r>
              <w:rPr>
                <w:rFonts w:hint="default" w:ascii="Arial" w:hAnsi="Arial" w:cs="Arial" w:eastAsiaTheme="minorEastAsia"/>
                <w:color w:val="000000" w:themeColor="text1"/>
                <w:sz w:val="21"/>
                <w:szCs w:val="21"/>
                <w14:textFill>
                  <w14:solidFill>
                    <w14:schemeClr w14:val="tx1"/>
                  </w14:solidFill>
                </w14:textFill>
              </w:rPr>
              <w:t>√</w:t>
            </w:r>
          </w:p>
        </w:tc>
      </w:tr>
      <w:tr w14:paraId="5C5DA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878" w:type="dxa"/>
            <w:tcBorders>
              <w:left w:val="single" w:color="auto" w:sz="12" w:space="0"/>
            </w:tcBorders>
          </w:tcPr>
          <w:p w14:paraId="634FB6E7">
            <w:pPr>
              <w:pStyle w:val="14"/>
              <w:rPr>
                <w:rFonts w:hint="eastAsia" w:eastAsia="宋体"/>
                <w:lang w:val="en-US" w:eastAsia="zh-CN"/>
              </w:rPr>
            </w:pPr>
            <w:r>
              <w:rPr>
                <w:rFonts w:hint="eastAsia"/>
                <w:lang w:val="en-US" w:eastAsia="zh-CN"/>
              </w:rPr>
              <w:t>8</w:t>
            </w:r>
          </w:p>
        </w:tc>
        <w:tc>
          <w:tcPr>
            <w:tcW w:w="1100" w:type="dxa"/>
            <w:vAlign w:val="center"/>
          </w:tcPr>
          <w:p w14:paraId="0C8CF911">
            <w:pPr>
              <w:jc w:val="center"/>
            </w:pPr>
          </w:p>
        </w:tc>
        <w:tc>
          <w:tcPr>
            <w:tcW w:w="1100" w:type="dxa"/>
            <w:vAlign w:val="center"/>
          </w:tcPr>
          <w:p w14:paraId="466BD5D0">
            <w:pPr>
              <w:pStyle w:val="14"/>
              <w:jc w:val="center"/>
              <w:rPr>
                <w:rFonts w:hint="eastAsia" w:eastAsia="宋体"/>
                <w:lang w:eastAsia="zh-CN"/>
              </w:rPr>
            </w:pPr>
            <w:r>
              <w:rPr>
                <w:rFonts w:hint="eastAsia" w:ascii="Arial" w:hAnsi="Arial" w:cs="Arial" w:eastAsiaTheme="minorEastAsia"/>
                <w:color w:val="000000" w:themeColor="text1"/>
                <w:sz w:val="21"/>
                <w:szCs w:val="21"/>
                <w:lang w:val="en-US" w:eastAsia="zh-CN"/>
                <w14:textFill>
                  <w14:solidFill>
                    <w14:schemeClr w14:val="tx1"/>
                  </w14:solidFill>
                </w14:textFill>
              </w:rPr>
              <w:t xml:space="preserve"> </w:t>
            </w:r>
          </w:p>
        </w:tc>
        <w:tc>
          <w:tcPr>
            <w:tcW w:w="1100" w:type="dxa"/>
            <w:vAlign w:val="center"/>
          </w:tcPr>
          <w:p w14:paraId="0C5CA794">
            <w:pPr>
              <w:jc w:val="center"/>
            </w:pPr>
            <w:r>
              <w:rPr>
                <w:rFonts w:hint="default" w:ascii="Arial" w:hAnsi="Arial" w:cs="Arial" w:eastAsiaTheme="minorEastAsia"/>
                <w:color w:val="000000" w:themeColor="text1"/>
                <w:sz w:val="21"/>
                <w:szCs w:val="21"/>
                <w14:textFill>
                  <w14:solidFill>
                    <w14:schemeClr w14:val="tx1"/>
                  </w14:solidFill>
                </w14:textFill>
              </w:rPr>
              <w:t>√</w:t>
            </w:r>
          </w:p>
        </w:tc>
        <w:tc>
          <w:tcPr>
            <w:tcW w:w="1099" w:type="dxa"/>
            <w:vAlign w:val="center"/>
          </w:tcPr>
          <w:p w14:paraId="3B3BF5B5">
            <w:pPr>
              <w:pStyle w:val="14"/>
              <w:jc w:val="center"/>
            </w:pPr>
            <w:r>
              <w:rPr>
                <w:rFonts w:hint="default" w:ascii="Arial" w:hAnsi="Arial" w:cs="Arial" w:eastAsiaTheme="minorEastAsia"/>
                <w:color w:val="000000" w:themeColor="text1"/>
                <w:sz w:val="21"/>
                <w:szCs w:val="21"/>
                <w14:textFill>
                  <w14:solidFill>
                    <w14:schemeClr w14:val="tx1"/>
                  </w14:solidFill>
                </w14:textFill>
              </w:rPr>
              <w:t>√</w:t>
            </w:r>
          </w:p>
        </w:tc>
        <w:tc>
          <w:tcPr>
            <w:tcW w:w="1099" w:type="dxa"/>
            <w:vAlign w:val="center"/>
          </w:tcPr>
          <w:p w14:paraId="6D48E3B1">
            <w:pPr>
              <w:pStyle w:val="14"/>
              <w:jc w:val="center"/>
            </w:pPr>
          </w:p>
        </w:tc>
        <w:tc>
          <w:tcPr>
            <w:tcW w:w="1100" w:type="dxa"/>
            <w:tcBorders>
              <w:right w:val="single" w:color="auto" w:sz="12" w:space="0"/>
            </w:tcBorders>
            <w:vAlign w:val="center"/>
          </w:tcPr>
          <w:p w14:paraId="117429C0">
            <w:pPr>
              <w:pStyle w:val="14"/>
              <w:jc w:val="center"/>
            </w:pPr>
          </w:p>
        </w:tc>
      </w:tr>
      <w:tr w14:paraId="27AB7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878" w:type="dxa"/>
            <w:tcBorders>
              <w:left w:val="single" w:color="auto" w:sz="12" w:space="0"/>
            </w:tcBorders>
          </w:tcPr>
          <w:p w14:paraId="72F8EE48">
            <w:pPr>
              <w:pStyle w:val="14"/>
              <w:rPr>
                <w:rFonts w:hint="eastAsia" w:eastAsia="宋体"/>
                <w:lang w:val="en-US" w:eastAsia="zh-CN"/>
              </w:rPr>
            </w:pPr>
            <w:r>
              <w:rPr>
                <w:rFonts w:hint="eastAsia"/>
                <w:lang w:val="en-US" w:eastAsia="zh-CN"/>
              </w:rPr>
              <w:t>9</w:t>
            </w:r>
          </w:p>
        </w:tc>
        <w:tc>
          <w:tcPr>
            <w:tcW w:w="1100" w:type="dxa"/>
            <w:vAlign w:val="center"/>
          </w:tcPr>
          <w:p w14:paraId="2DF3970F">
            <w:pPr>
              <w:jc w:val="center"/>
            </w:pPr>
          </w:p>
        </w:tc>
        <w:tc>
          <w:tcPr>
            <w:tcW w:w="1100" w:type="dxa"/>
            <w:vAlign w:val="center"/>
          </w:tcPr>
          <w:p w14:paraId="4E997813">
            <w:pPr>
              <w:pStyle w:val="14"/>
              <w:jc w:val="center"/>
            </w:pPr>
            <w:r>
              <w:rPr>
                <w:rFonts w:hint="default" w:ascii="Arial" w:hAnsi="Arial" w:cs="Arial" w:eastAsiaTheme="minorEastAsia"/>
                <w:color w:val="000000" w:themeColor="text1"/>
                <w:sz w:val="21"/>
                <w:szCs w:val="21"/>
                <w14:textFill>
                  <w14:solidFill>
                    <w14:schemeClr w14:val="tx1"/>
                  </w14:solidFill>
                </w14:textFill>
              </w:rPr>
              <w:t>√</w:t>
            </w:r>
          </w:p>
        </w:tc>
        <w:tc>
          <w:tcPr>
            <w:tcW w:w="1100" w:type="dxa"/>
            <w:vAlign w:val="center"/>
          </w:tcPr>
          <w:p w14:paraId="3BAF80CD">
            <w:pPr>
              <w:jc w:val="center"/>
            </w:pPr>
            <w:r>
              <w:rPr>
                <w:rFonts w:hint="default" w:ascii="Arial" w:hAnsi="Arial" w:cs="Arial" w:eastAsiaTheme="minorEastAsia"/>
                <w:color w:val="000000" w:themeColor="text1"/>
                <w:sz w:val="21"/>
                <w:szCs w:val="21"/>
                <w14:textFill>
                  <w14:solidFill>
                    <w14:schemeClr w14:val="tx1"/>
                  </w14:solidFill>
                </w14:textFill>
              </w:rPr>
              <w:t>√</w:t>
            </w:r>
          </w:p>
        </w:tc>
        <w:tc>
          <w:tcPr>
            <w:tcW w:w="1099" w:type="dxa"/>
            <w:vAlign w:val="center"/>
          </w:tcPr>
          <w:p w14:paraId="293FC1E2">
            <w:pPr>
              <w:jc w:val="center"/>
            </w:pPr>
            <w:r>
              <w:rPr>
                <w:rFonts w:hint="default" w:ascii="Arial" w:hAnsi="Arial" w:cs="Arial" w:eastAsiaTheme="minorEastAsia"/>
                <w:color w:val="000000" w:themeColor="text1"/>
                <w:sz w:val="21"/>
                <w:szCs w:val="21"/>
                <w14:textFill>
                  <w14:solidFill>
                    <w14:schemeClr w14:val="tx1"/>
                  </w14:solidFill>
                </w14:textFill>
              </w:rPr>
              <w:t>√</w:t>
            </w:r>
          </w:p>
        </w:tc>
        <w:tc>
          <w:tcPr>
            <w:tcW w:w="1099" w:type="dxa"/>
            <w:vAlign w:val="center"/>
          </w:tcPr>
          <w:p w14:paraId="4B5EA842">
            <w:pPr>
              <w:jc w:val="center"/>
            </w:pPr>
            <w:r>
              <w:rPr>
                <w:rFonts w:hint="default" w:ascii="Arial" w:hAnsi="Arial" w:cs="Arial" w:eastAsiaTheme="minorEastAsia"/>
                <w:color w:val="000000" w:themeColor="text1"/>
                <w:sz w:val="21"/>
                <w:szCs w:val="21"/>
                <w14:textFill>
                  <w14:solidFill>
                    <w14:schemeClr w14:val="tx1"/>
                  </w14:solidFill>
                </w14:textFill>
              </w:rPr>
              <w:t>√</w:t>
            </w:r>
          </w:p>
        </w:tc>
        <w:tc>
          <w:tcPr>
            <w:tcW w:w="1100" w:type="dxa"/>
            <w:tcBorders>
              <w:right w:val="single" w:color="auto" w:sz="12" w:space="0"/>
            </w:tcBorders>
            <w:vAlign w:val="center"/>
          </w:tcPr>
          <w:p w14:paraId="2EF92118">
            <w:pPr>
              <w:pStyle w:val="14"/>
              <w:jc w:val="center"/>
            </w:pPr>
          </w:p>
        </w:tc>
      </w:tr>
      <w:tr w14:paraId="6C0ED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878" w:type="dxa"/>
            <w:tcBorders>
              <w:left w:val="single" w:color="auto" w:sz="12" w:space="0"/>
            </w:tcBorders>
          </w:tcPr>
          <w:p w14:paraId="2E3BEC23">
            <w:pPr>
              <w:pStyle w:val="14"/>
              <w:rPr>
                <w:rFonts w:hint="default" w:eastAsia="宋体"/>
                <w:lang w:val="en-US" w:eastAsia="zh-CN"/>
              </w:rPr>
            </w:pPr>
            <w:r>
              <w:rPr>
                <w:rFonts w:hint="eastAsia"/>
                <w:lang w:val="en-US" w:eastAsia="zh-CN"/>
              </w:rPr>
              <w:t>10</w:t>
            </w:r>
          </w:p>
        </w:tc>
        <w:tc>
          <w:tcPr>
            <w:tcW w:w="1100" w:type="dxa"/>
            <w:vAlign w:val="center"/>
          </w:tcPr>
          <w:p w14:paraId="08C1CB39">
            <w:pPr>
              <w:jc w:val="center"/>
            </w:pPr>
          </w:p>
        </w:tc>
        <w:tc>
          <w:tcPr>
            <w:tcW w:w="1100" w:type="dxa"/>
            <w:vAlign w:val="center"/>
          </w:tcPr>
          <w:p w14:paraId="74E084BD">
            <w:pPr>
              <w:pStyle w:val="14"/>
              <w:jc w:val="center"/>
            </w:pPr>
          </w:p>
        </w:tc>
        <w:tc>
          <w:tcPr>
            <w:tcW w:w="1100" w:type="dxa"/>
            <w:vAlign w:val="center"/>
          </w:tcPr>
          <w:p w14:paraId="3CC53983">
            <w:pPr>
              <w:jc w:val="center"/>
            </w:pPr>
            <w:r>
              <w:rPr>
                <w:rFonts w:hint="default" w:ascii="Arial" w:hAnsi="Arial" w:cs="Arial" w:eastAsiaTheme="minorEastAsia"/>
                <w:color w:val="000000" w:themeColor="text1"/>
                <w:sz w:val="21"/>
                <w:szCs w:val="21"/>
                <w14:textFill>
                  <w14:solidFill>
                    <w14:schemeClr w14:val="tx1"/>
                  </w14:solidFill>
                </w14:textFill>
              </w:rPr>
              <w:t>√</w:t>
            </w:r>
          </w:p>
        </w:tc>
        <w:tc>
          <w:tcPr>
            <w:tcW w:w="1099" w:type="dxa"/>
            <w:vAlign w:val="center"/>
          </w:tcPr>
          <w:p w14:paraId="118FC694">
            <w:pPr>
              <w:pStyle w:val="14"/>
              <w:jc w:val="center"/>
            </w:pPr>
          </w:p>
        </w:tc>
        <w:tc>
          <w:tcPr>
            <w:tcW w:w="1099" w:type="dxa"/>
            <w:vAlign w:val="center"/>
          </w:tcPr>
          <w:p w14:paraId="5286345B">
            <w:pPr>
              <w:pStyle w:val="14"/>
              <w:jc w:val="center"/>
            </w:pPr>
          </w:p>
        </w:tc>
        <w:tc>
          <w:tcPr>
            <w:tcW w:w="1100" w:type="dxa"/>
            <w:tcBorders>
              <w:right w:val="single" w:color="auto" w:sz="12" w:space="0"/>
            </w:tcBorders>
            <w:vAlign w:val="center"/>
          </w:tcPr>
          <w:p w14:paraId="2E4A8E83">
            <w:pPr>
              <w:pStyle w:val="14"/>
              <w:jc w:val="center"/>
            </w:pPr>
            <w:r>
              <w:rPr>
                <w:rFonts w:hint="default" w:ascii="Arial" w:hAnsi="Arial" w:cs="Arial" w:eastAsiaTheme="minorEastAsia"/>
                <w:color w:val="000000" w:themeColor="text1"/>
                <w:sz w:val="21"/>
                <w:szCs w:val="21"/>
                <w14:textFill>
                  <w14:solidFill>
                    <w14:schemeClr w14:val="tx1"/>
                  </w14:solidFill>
                </w14:textFill>
              </w:rPr>
              <w:t>√</w:t>
            </w:r>
          </w:p>
        </w:tc>
      </w:tr>
      <w:tr w14:paraId="4F27B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878" w:type="dxa"/>
            <w:tcBorders>
              <w:left w:val="single" w:color="auto" w:sz="12" w:space="0"/>
            </w:tcBorders>
          </w:tcPr>
          <w:p w14:paraId="2DAF9B53">
            <w:pPr>
              <w:pStyle w:val="14"/>
              <w:rPr>
                <w:rFonts w:hint="default"/>
                <w:lang w:val="en-US" w:eastAsia="zh-CN"/>
              </w:rPr>
            </w:pPr>
            <w:r>
              <w:rPr>
                <w:rFonts w:hint="eastAsia"/>
                <w:lang w:val="en-US" w:eastAsia="zh-CN"/>
              </w:rPr>
              <w:t>11</w:t>
            </w:r>
          </w:p>
        </w:tc>
        <w:tc>
          <w:tcPr>
            <w:tcW w:w="1100" w:type="dxa"/>
            <w:vAlign w:val="center"/>
          </w:tcPr>
          <w:p w14:paraId="072BD5F6">
            <w:pPr>
              <w:jc w:val="center"/>
              <w:rPr>
                <w:rFonts w:hint="default" w:ascii="Arial" w:hAnsi="Arial" w:cs="Arial" w:eastAsiaTheme="minorEastAsia"/>
                <w:color w:val="000000" w:themeColor="text1"/>
                <w:sz w:val="21"/>
                <w:szCs w:val="21"/>
                <w14:textFill>
                  <w14:solidFill>
                    <w14:schemeClr w14:val="tx1"/>
                  </w14:solidFill>
                </w14:textFill>
              </w:rPr>
            </w:pPr>
          </w:p>
        </w:tc>
        <w:tc>
          <w:tcPr>
            <w:tcW w:w="1100" w:type="dxa"/>
            <w:vAlign w:val="center"/>
          </w:tcPr>
          <w:p w14:paraId="7A319835">
            <w:pPr>
              <w:pStyle w:val="14"/>
              <w:jc w:val="center"/>
            </w:pPr>
          </w:p>
        </w:tc>
        <w:tc>
          <w:tcPr>
            <w:tcW w:w="1100" w:type="dxa"/>
            <w:vAlign w:val="center"/>
          </w:tcPr>
          <w:p w14:paraId="2AE0D811">
            <w:pPr>
              <w:jc w:val="center"/>
            </w:pPr>
            <w:r>
              <w:rPr>
                <w:rFonts w:hint="default" w:ascii="Arial" w:hAnsi="Arial" w:cs="Arial" w:eastAsiaTheme="minorEastAsia"/>
                <w:color w:val="000000" w:themeColor="text1"/>
                <w:sz w:val="21"/>
                <w:szCs w:val="21"/>
                <w14:textFill>
                  <w14:solidFill>
                    <w14:schemeClr w14:val="tx1"/>
                  </w14:solidFill>
                </w14:textFill>
              </w:rPr>
              <w:t>√</w:t>
            </w:r>
          </w:p>
        </w:tc>
        <w:tc>
          <w:tcPr>
            <w:tcW w:w="1099" w:type="dxa"/>
            <w:vAlign w:val="center"/>
          </w:tcPr>
          <w:p w14:paraId="65B1916F">
            <w:pPr>
              <w:pStyle w:val="14"/>
              <w:jc w:val="center"/>
            </w:pPr>
          </w:p>
        </w:tc>
        <w:tc>
          <w:tcPr>
            <w:tcW w:w="1099" w:type="dxa"/>
            <w:vAlign w:val="center"/>
          </w:tcPr>
          <w:p w14:paraId="22B8F575">
            <w:pPr>
              <w:pStyle w:val="14"/>
              <w:jc w:val="center"/>
            </w:pPr>
            <w:r>
              <w:rPr>
                <w:rFonts w:hint="default" w:ascii="Arial" w:hAnsi="Arial" w:cs="Arial" w:eastAsiaTheme="minorEastAsia"/>
                <w:color w:val="000000" w:themeColor="text1"/>
                <w:sz w:val="21"/>
                <w:szCs w:val="21"/>
                <w14:textFill>
                  <w14:solidFill>
                    <w14:schemeClr w14:val="tx1"/>
                  </w14:solidFill>
                </w14:textFill>
              </w:rPr>
              <w:t>√</w:t>
            </w:r>
          </w:p>
        </w:tc>
        <w:tc>
          <w:tcPr>
            <w:tcW w:w="1100" w:type="dxa"/>
            <w:tcBorders>
              <w:right w:val="single" w:color="auto" w:sz="12" w:space="0"/>
            </w:tcBorders>
            <w:vAlign w:val="center"/>
          </w:tcPr>
          <w:p w14:paraId="02B04556">
            <w:pPr>
              <w:pStyle w:val="14"/>
              <w:jc w:val="center"/>
              <w:rPr>
                <w:rFonts w:hint="default" w:ascii="Arial" w:hAnsi="Arial" w:cs="Arial" w:eastAsiaTheme="minorEastAsia"/>
                <w:color w:val="000000" w:themeColor="text1"/>
                <w:sz w:val="21"/>
                <w:szCs w:val="21"/>
                <w14:textFill>
                  <w14:solidFill>
                    <w14:schemeClr w14:val="tx1"/>
                  </w14:solidFill>
                </w14:textFill>
              </w:rPr>
            </w:pPr>
          </w:p>
        </w:tc>
      </w:tr>
      <w:tr w14:paraId="0CB08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878" w:type="dxa"/>
            <w:tcBorders>
              <w:left w:val="single" w:color="auto" w:sz="12" w:space="0"/>
            </w:tcBorders>
          </w:tcPr>
          <w:p w14:paraId="0DBBDF97">
            <w:pPr>
              <w:pStyle w:val="14"/>
              <w:rPr>
                <w:rFonts w:hint="default"/>
                <w:lang w:val="en-US" w:eastAsia="zh-CN"/>
              </w:rPr>
            </w:pPr>
            <w:r>
              <w:rPr>
                <w:rFonts w:hint="eastAsia"/>
                <w:lang w:val="en-US" w:eastAsia="zh-CN"/>
              </w:rPr>
              <w:t>12</w:t>
            </w:r>
          </w:p>
        </w:tc>
        <w:tc>
          <w:tcPr>
            <w:tcW w:w="1100" w:type="dxa"/>
            <w:vAlign w:val="center"/>
          </w:tcPr>
          <w:p w14:paraId="4AD5FAD7">
            <w:pPr>
              <w:jc w:val="center"/>
              <w:rPr>
                <w:rFonts w:hint="default" w:ascii="Arial" w:hAnsi="Arial" w:cs="Arial" w:eastAsiaTheme="minorEastAsia"/>
                <w:color w:val="000000" w:themeColor="text1"/>
                <w:sz w:val="21"/>
                <w:szCs w:val="21"/>
                <w14:textFill>
                  <w14:solidFill>
                    <w14:schemeClr w14:val="tx1"/>
                  </w14:solidFill>
                </w14:textFill>
              </w:rPr>
            </w:pPr>
          </w:p>
        </w:tc>
        <w:tc>
          <w:tcPr>
            <w:tcW w:w="1100" w:type="dxa"/>
            <w:vAlign w:val="center"/>
          </w:tcPr>
          <w:p w14:paraId="56FE0BC5">
            <w:pPr>
              <w:pStyle w:val="14"/>
              <w:jc w:val="center"/>
            </w:pPr>
          </w:p>
        </w:tc>
        <w:tc>
          <w:tcPr>
            <w:tcW w:w="1100" w:type="dxa"/>
            <w:vAlign w:val="center"/>
          </w:tcPr>
          <w:p w14:paraId="3C5B8A65">
            <w:pPr>
              <w:jc w:val="center"/>
            </w:pPr>
            <w:r>
              <w:rPr>
                <w:rFonts w:hint="default" w:ascii="Arial" w:hAnsi="Arial" w:cs="Arial" w:eastAsiaTheme="minorEastAsia"/>
                <w:color w:val="000000" w:themeColor="text1"/>
                <w:sz w:val="21"/>
                <w:szCs w:val="21"/>
                <w14:textFill>
                  <w14:solidFill>
                    <w14:schemeClr w14:val="tx1"/>
                  </w14:solidFill>
                </w14:textFill>
              </w:rPr>
              <w:t>√</w:t>
            </w:r>
          </w:p>
        </w:tc>
        <w:tc>
          <w:tcPr>
            <w:tcW w:w="1099" w:type="dxa"/>
            <w:vAlign w:val="center"/>
          </w:tcPr>
          <w:p w14:paraId="0E04893C">
            <w:pPr>
              <w:pStyle w:val="14"/>
              <w:jc w:val="center"/>
            </w:pPr>
            <w:r>
              <w:rPr>
                <w:rFonts w:hint="default" w:ascii="Arial" w:hAnsi="Arial" w:cs="Arial" w:eastAsiaTheme="minorEastAsia"/>
                <w:color w:val="000000" w:themeColor="text1"/>
                <w:sz w:val="21"/>
                <w:szCs w:val="21"/>
                <w14:textFill>
                  <w14:solidFill>
                    <w14:schemeClr w14:val="tx1"/>
                  </w14:solidFill>
                </w14:textFill>
              </w:rPr>
              <w:t>√</w:t>
            </w:r>
          </w:p>
        </w:tc>
        <w:tc>
          <w:tcPr>
            <w:tcW w:w="1099" w:type="dxa"/>
            <w:vAlign w:val="center"/>
          </w:tcPr>
          <w:p w14:paraId="3F8EE3CB">
            <w:pPr>
              <w:pStyle w:val="14"/>
              <w:jc w:val="center"/>
            </w:pPr>
          </w:p>
        </w:tc>
        <w:tc>
          <w:tcPr>
            <w:tcW w:w="1100" w:type="dxa"/>
            <w:tcBorders>
              <w:right w:val="single" w:color="auto" w:sz="12" w:space="0"/>
            </w:tcBorders>
            <w:vAlign w:val="center"/>
          </w:tcPr>
          <w:p w14:paraId="1358DA7D">
            <w:pPr>
              <w:pStyle w:val="14"/>
              <w:jc w:val="center"/>
              <w:rPr>
                <w:rFonts w:hint="default" w:ascii="Arial" w:hAnsi="Arial" w:cs="Arial" w:eastAsiaTheme="minorEastAsia"/>
                <w:color w:val="000000" w:themeColor="text1"/>
                <w:sz w:val="21"/>
                <w:szCs w:val="21"/>
                <w14:textFill>
                  <w14:solidFill>
                    <w14:schemeClr w14:val="tx1"/>
                  </w14:solidFill>
                </w14:textFill>
              </w:rPr>
            </w:pPr>
          </w:p>
        </w:tc>
      </w:tr>
      <w:tr w14:paraId="10843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878" w:type="dxa"/>
            <w:tcBorders>
              <w:left w:val="single" w:color="auto" w:sz="12" w:space="0"/>
            </w:tcBorders>
          </w:tcPr>
          <w:p w14:paraId="1A644129">
            <w:pPr>
              <w:pStyle w:val="14"/>
              <w:rPr>
                <w:rFonts w:hint="default"/>
                <w:lang w:val="en-US" w:eastAsia="zh-CN"/>
              </w:rPr>
            </w:pPr>
            <w:r>
              <w:rPr>
                <w:rFonts w:hint="eastAsia"/>
                <w:lang w:val="en-US" w:eastAsia="zh-CN"/>
              </w:rPr>
              <w:t>13</w:t>
            </w:r>
          </w:p>
        </w:tc>
        <w:tc>
          <w:tcPr>
            <w:tcW w:w="1100" w:type="dxa"/>
            <w:vAlign w:val="center"/>
          </w:tcPr>
          <w:p w14:paraId="28196C6D">
            <w:pPr>
              <w:jc w:val="center"/>
              <w:rPr>
                <w:rFonts w:hint="default" w:ascii="Arial" w:hAnsi="Arial" w:cs="Arial" w:eastAsiaTheme="minorEastAsia"/>
                <w:color w:val="000000" w:themeColor="text1"/>
                <w:sz w:val="21"/>
                <w:szCs w:val="21"/>
                <w14:textFill>
                  <w14:solidFill>
                    <w14:schemeClr w14:val="tx1"/>
                  </w14:solidFill>
                </w14:textFill>
              </w:rPr>
            </w:pPr>
          </w:p>
        </w:tc>
        <w:tc>
          <w:tcPr>
            <w:tcW w:w="1100" w:type="dxa"/>
            <w:vAlign w:val="center"/>
          </w:tcPr>
          <w:p w14:paraId="07EDA81E">
            <w:pPr>
              <w:pStyle w:val="14"/>
              <w:jc w:val="center"/>
            </w:pPr>
          </w:p>
        </w:tc>
        <w:tc>
          <w:tcPr>
            <w:tcW w:w="1100" w:type="dxa"/>
            <w:vAlign w:val="center"/>
          </w:tcPr>
          <w:p w14:paraId="330F9B69">
            <w:pPr>
              <w:jc w:val="center"/>
            </w:pPr>
            <w:r>
              <w:rPr>
                <w:rFonts w:hint="default" w:ascii="Arial" w:hAnsi="Arial" w:cs="Arial" w:eastAsiaTheme="minorEastAsia"/>
                <w:color w:val="000000" w:themeColor="text1"/>
                <w:sz w:val="21"/>
                <w:szCs w:val="21"/>
                <w14:textFill>
                  <w14:solidFill>
                    <w14:schemeClr w14:val="tx1"/>
                  </w14:solidFill>
                </w14:textFill>
              </w:rPr>
              <w:t>√</w:t>
            </w:r>
          </w:p>
        </w:tc>
        <w:tc>
          <w:tcPr>
            <w:tcW w:w="1099" w:type="dxa"/>
            <w:vAlign w:val="center"/>
          </w:tcPr>
          <w:p w14:paraId="3B71E618">
            <w:pPr>
              <w:pStyle w:val="14"/>
              <w:jc w:val="center"/>
            </w:pPr>
          </w:p>
        </w:tc>
        <w:tc>
          <w:tcPr>
            <w:tcW w:w="1099" w:type="dxa"/>
            <w:vAlign w:val="center"/>
          </w:tcPr>
          <w:p w14:paraId="42B17A29">
            <w:pPr>
              <w:pStyle w:val="14"/>
              <w:jc w:val="center"/>
            </w:pPr>
          </w:p>
        </w:tc>
        <w:tc>
          <w:tcPr>
            <w:tcW w:w="1100" w:type="dxa"/>
            <w:tcBorders>
              <w:right w:val="single" w:color="auto" w:sz="12" w:space="0"/>
            </w:tcBorders>
            <w:vAlign w:val="center"/>
          </w:tcPr>
          <w:p w14:paraId="79D1FCA6">
            <w:pPr>
              <w:pStyle w:val="14"/>
              <w:jc w:val="center"/>
              <w:rPr>
                <w:rFonts w:hint="default" w:ascii="Arial" w:hAnsi="Arial" w:cs="Arial" w:eastAsiaTheme="minorEastAsia"/>
                <w:color w:val="000000" w:themeColor="text1"/>
                <w:sz w:val="21"/>
                <w:szCs w:val="21"/>
                <w14:textFill>
                  <w14:solidFill>
                    <w14:schemeClr w14:val="tx1"/>
                  </w14:solidFill>
                </w14:textFill>
              </w:rPr>
            </w:pPr>
          </w:p>
        </w:tc>
      </w:tr>
      <w:tr w14:paraId="48AC4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878" w:type="dxa"/>
            <w:tcBorders>
              <w:left w:val="single" w:color="auto" w:sz="12" w:space="0"/>
            </w:tcBorders>
          </w:tcPr>
          <w:p w14:paraId="2C64F4D5">
            <w:pPr>
              <w:pStyle w:val="14"/>
              <w:rPr>
                <w:rFonts w:hint="default"/>
                <w:lang w:val="en-US" w:eastAsia="zh-CN"/>
              </w:rPr>
            </w:pPr>
            <w:r>
              <w:rPr>
                <w:rFonts w:hint="eastAsia"/>
                <w:lang w:val="en-US" w:eastAsia="zh-CN"/>
              </w:rPr>
              <w:t>14</w:t>
            </w:r>
          </w:p>
        </w:tc>
        <w:tc>
          <w:tcPr>
            <w:tcW w:w="1100" w:type="dxa"/>
            <w:vAlign w:val="center"/>
          </w:tcPr>
          <w:p w14:paraId="1CBA9AC0">
            <w:pPr>
              <w:jc w:val="center"/>
              <w:rPr>
                <w:rFonts w:hint="default" w:ascii="Arial" w:hAnsi="Arial" w:cs="Arial" w:eastAsiaTheme="minorEastAsia"/>
                <w:color w:val="000000" w:themeColor="text1"/>
                <w:sz w:val="21"/>
                <w:szCs w:val="21"/>
                <w14:textFill>
                  <w14:solidFill>
                    <w14:schemeClr w14:val="tx1"/>
                  </w14:solidFill>
                </w14:textFill>
              </w:rPr>
            </w:pPr>
          </w:p>
        </w:tc>
        <w:tc>
          <w:tcPr>
            <w:tcW w:w="1100" w:type="dxa"/>
            <w:vAlign w:val="center"/>
          </w:tcPr>
          <w:p w14:paraId="3CD12722">
            <w:pPr>
              <w:pStyle w:val="14"/>
              <w:jc w:val="center"/>
            </w:pPr>
          </w:p>
        </w:tc>
        <w:tc>
          <w:tcPr>
            <w:tcW w:w="1100" w:type="dxa"/>
            <w:vAlign w:val="center"/>
          </w:tcPr>
          <w:p w14:paraId="5F3EA43B">
            <w:pPr>
              <w:jc w:val="center"/>
            </w:pPr>
            <w:r>
              <w:rPr>
                <w:rFonts w:hint="default" w:ascii="Arial" w:hAnsi="Arial" w:cs="Arial" w:eastAsiaTheme="minorEastAsia"/>
                <w:color w:val="000000" w:themeColor="text1"/>
                <w:sz w:val="21"/>
                <w:szCs w:val="21"/>
                <w14:textFill>
                  <w14:solidFill>
                    <w14:schemeClr w14:val="tx1"/>
                  </w14:solidFill>
                </w14:textFill>
              </w:rPr>
              <w:t>√</w:t>
            </w:r>
          </w:p>
        </w:tc>
        <w:tc>
          <w:tcPr>
            <w:tcW w:w="1099" w:type="dxa"/>
            <w:vAlign w:val="center"/>
          </w:tcPr>
          <w:p w14:paraId="59AB31C1">
            <w:pPr>
              <w:pStyle w:val="14"/>
              <w:jc w:val="center"/>
            </w:pPr>
          </w:p>
        </w:tc>
        <w:tc>
          <w:tcPr>
            <w:tcW w:w="1099" w:type="dxa"/>
            <w:vAlign w:val="center"/>
          </w:tcPr>
          <w:p w14:paraId="73057557">
            <w:pPr>
              <w:pStyle w:val="14"/>
              <w:jc w:val="center"/>
            </w:pPr>
          </w:p>
        </w:tc>
        <w:tc>
          <w:tcPr>
            <w:tcW w:w="1100" w:type="dxa"/>
            <w:tcBorders>
              <w:right w:val="single" w:color="auto" w:sz="12" w:space="0"/>
            </w:tcBorders>
            <w:vAlign w:val="center"/>
          </w:tcPr>
          <w:p w14:paraId="3BBC80C6">
            <w:pPr>
              <w:pStyle w:val="14"/>
              <w:jc w:val="center"/>
              <w:rPr>
                <w:rFonts w:hint="default" w:ascii="Arial" w:hAnsi="Arial" w:cs="Arial" w:eastAsiaTheme="minorEastAsia"/>
                <w:color w:val="000000" w:themeColor="text1"/>
                <w:sz w:val="21"/>
                <w:szCs w:val="21"/>
                <w14:textFill>
                  <w14:solidFill>
                    <w14:schemeClr w14:val="tx1"/>
                  </w14:solidFill>
                </w14:textFill>
              </w:rPr>
            </w:pPr>
          </w:p>
        </w:tc>
      </w:tr>
      <w:tr w14:paraId="532D8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878" w:type="dxa"/>
            <w:tcBorders>
              <w:left w:val="single" w:color="auto" w:sz="12" w:space="0"/>
            </w:tcBorders>
          </w:tcPr>
          <w:p w14:paraId="74092548">
            <w:pPr>
              <w:pStyle w:val="14"/>
              <w:rPr>
                <w:rFonts w:hint="default"/>
                <w:lang w:val="en-US" w:eastAsia="zh-CN"/>
              </w:rPr>
            </w:pPr>
            <w:r>
              <w:rPr>
                <w:rFonts w:hint="eastAsia"/>
                <w:lang w:val="en-US" w:eastAsia="zh-CN"/>
              </w:rPr>
              <w:t>15</w:t>
            </w:r>
          </w:p>
        </w:tc>
        <w:tc>
          <w:tcPr>
            <w:tcW w:w="1100" w:type="dxa"/>
            <w:vAlign w:val="center"/>
          </w:tcPr>
          <w:p w14:paraId="74A844C7">
            <w:pPr>
              <w:jc w:val="center"/>
              <w:rPr>
                <w:rFonts w:hint="default" w:ascii="Arial" w:hAnsi="Arial" w:cs="Arial" w:eastAsiaTheme="minorEastAsia"/>
                <w:color w:val="000000" w:themeColor="text1"/>
                <w:sz w:val="21"/>
                <w:szCs w:val="21"/>
                <w14:textFill>
                  <w14:solidFill>
                    <w14:schemeClr w14:val="tx1"/>
                  </w14:solidFill>
                </w14:textFill>
              </w:rPr>
            </w:pPr>
            <w:r>
              <w:rPr>
                <w:rFonts w:hint="default" w:ascii="Arial" w:hAnsi="Arial" w:cs="Arial" w:eastAsiaTheme="minorEastAsia"/>
                <w:color w:val="000000" w:themeColor="text1"/>
                <w:sz w:val="21"/>
                <w:szCs w:val="21"/>
                <w14:textFill>
                  <w14:solidFill>
                    <w14:schemeClr w14:val="tx1"/>
                  </w14:solidFill>
                </w14:textFill>
              </w:rPr>
              <w:t>√</w:t>
            </w:r>
          </w:p>
        </w:tc>
        <w:tc>
          <w:tcPr>
            <w:tcW w:w="1100" w:type="dxa"/>
            <w:vAlign w:val="center"/>
          </w:tcPr>
          <w:p w14:paraId="52972D2E">
            <w:pPr>
              <w:pStyle w:val="14"/>
              <w:jc w:val="center"/>
            </w:pPr>
          </w:p>
        </w:tc>
        <w:tc>
          <w:tcPr>
            <w:tcW w:w="1100" w:type="dxa"/>
            <w:vAlign w:val="center"/>
          </w:tcPr>
          <w:p w14:paraId="294FA1D6">
            <w:pPr>
              <w:jc w:val="center"/>
            </w:pPr>
            <w:r>
              <w:rPr>
                <w:rFonts w:hint="default" w:ascii="Arial" w:hAnsi="Arial" w:cs="Arial" w:eastAsiaTheme="minorEastAsia"/>
                <w:color w:val="000000" w:themeColor="text1"/>
                <w:sz w:val="21"/>
                <w:szCs w:val="21"/>
                <w14:textFill>
                  <w14:solidFill>
                    <w14:schemeClr w14:val="tx1"/>
                  </w14:solidFill>
                </w14:textFill>
              </w:rPr>
              <w:t>√</w:t>
            </w:r>
          </w:p>
        </w:tc>
        <w:tc>
          <w:tcPr>
            <w:tcW w:w="1099" w:type="dxa"/>
            <w:vAlign w:val="center"/>
          </w:tcPr>
          <w:p w14:paraId="09AC15D6">
            <w:pPr>
              <w:pStyle w:val="14"/>
              <w:jc w:val="center"/>
            </w:pPr>
          </w:p>
        </w:tc>
        <w:tc>
          <w:tcPr>
            <w:tcW w:w="1099" w:type="dxa"/>
            <w:vAlign w:val="center"/>
          </w:tcPr>
          <w:p w14:paraId="3B4F141F">
            <w:pPr>
              <w:jc w:val="center"/>
            </w:pPr>
            <w:r>
              <w:rPr>
                <w:rFonts w:hint="default" w:ascii="Arial" w:hAnsi="Arial" w:cs="Arial" w:eastAsiaTheme="minorEastAsia"/>
                <w:color w:val="000000" w:themeColor="text1"/>
                <w:sz w:val="21"/>
                <w:szCs w:val="21"/>
                <w14:textFill>
                  <w14:solidFill>
                    <w14:schemeClr w14:val="tx1"/>
                  </w14:solidFill>
                </w14:textFill>
              </w:rPr>
              <w:t>√</w:t>
            </w:r>
          </w:p>
        </w:tc>
        <w:tc>
          <w:tcPr>
            <w:tcW w:w="1100" w:type="dxa"/>
            <w:tcBorders>
              <w:right w:val="single" w:color="auto" w:sz="12" w:space="0"/>
            </w:tcBorders>
            <w:vAlign w:val="center"/>
          </w:tcPr>
          <w:p w14:paraId="6F2D0267">
            <w:pPr>
              <w:pStyle w:val="14"/>
              <w:jc w:val="center"/>
              <w:rPr>
                <w:rFonts w:hint="default" w:ascii="Arial" w:hAnsi="Arial" w:cs="Arial" w:eastAsiaTheme="minorEastAsia"/>
                <w:color w:val="000000" w:themeColor="text1"/>
                <w:sz w:val="21"/>
                <w:szCs w:val="21"/>
                <w14:textFill>
                  <w14:solidFill>
                    <w14:schemeClr w14:val="tx1"/>
                  </w14:solidFill>
                </w14:textFill>
              </w:rPr>
            </w:pPr>
          </w:p>
        </w:tc>
      </w:tr>
      <w:tr w14:paraId="3E47A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878" w:type="dxa"/>
            <w:tcBorders>
              <w:left w:val="single" w:color="auto" w:sz="12" w:space="0"/>
              <w:bottom w:val="single" w:color="auto" w:sz="12" w:space="0"/>
            </w:tcBorders>
          </w:tcPr>
          <w:p w14:paraId="65331C8B">
            <w:pPr>
              <w:pStyle w:val="14"/>
              <w:rPr>
                <w:rFonts w:hint="default"/>
                <w:lang w:val="en-US" w:eastAsia="zh-CN"/>
              </w:rPr>
            </w:pPr>
            <w:r>
              <w:rPr>
                <w:rFonts w:hint="eastAsia"/>
                <w:lang w:val="en-US" w:eastAsia="zh-CN"/>
              </w:rPr>
              <w:t>16</w:t>
            </w:r>
          </w:p>
        </w:tc>
        <w:tc>
          <w:tcPr>
            <w:tcW w:w="1100" w:type="dxa"/>
            <w:tcBorders>
              <w:bottom w:val="single" w:color="auto" w:sz="12" w:space="0"/>
            </w:tcBorders>
            <w:vAlign w:val="center"/>
          </w:tcPr>
          <w:p w14:paraId="5EB6652B">
            <w:pPr>
              <w:jc w:val="center"/>
              <w:rPr>
                <w:rFonts w:hint="default" w:ascii="Arial" w:hAnsi="Arial" w:cs="Arial" w:eastAsiaTheme="minorEastAsia"/>
                <w:color w:val="000000" w:themeColor="text1"/>
                <w:sz w:val="21"/>
                <w:szCs w:val="21"/>
                <w14:textFill>
                  <w14:solidFill>
                    <w14:schemeClr w14:val="tx1"/>
                  </w14:solidFill>
                </w14:textFill>
              </w:rPr>
            </w:pPr>
            <w:r>
              <w:rPr>
                <w:rFonts w:hint="default" w:ascii="Arial" w:hAnsi="Arial" w:cs="Arial" w:eastAsiaTheme="minorEastAsia"/>
                <w:color w:val="000000" w:themeColor="text1"/>
                <w:sz w:val="21"/>
                <w:szCs w:val="21"/>
                <w14:textFill>
                  <w14:solidFill>
                    <w14:schemeClr w14:val="tx1"/>
                  </w14:solidFill>
                </w14:textFill>
              </w:rPr>
              <w:t>√</w:t>
            </w:r>
          </w:p>
        </w:tc>
        <w:tc>
          <w:tcPr>
            <w:tcW w:w="1100" w:type="dxa"/>
            <w:tcBorders>
              <w:bottom w:val="single" w:color="auto" w:sz="12" w:space="0"/>
            </w:tcBorders>
            <w:vAlign w:val="center"/>
          </w:tcPr>
          <w:p w14:paraId="19F97BFF">
            <w:pPr>
              <w:pStyle w:val="14"/>
              <w:jc w:val="center"/>
            </w:pPr>
          </w:p>
        </w:tc>
        <w:tc>
          <w:tcPr>
            <w:tcW w:w="1100" w:type="dxa"/>
            <w:tcBorders>
              <w:bottom w:val="single" w:color="auto" w:sz="12" w:space="0"/>
            </w:tcBorders>
            <w:vAlign w:val="center"/>
          </w:tcPr>
          <w:p w14:paraId="1BD43440">
            <w:pPr>
              <w:pStyle w:val="14"/>
              <w:jc w:val="center"/>
            </w:pPr>
          </w:p>
        </w:tc>
        <w:tc>
          <w:tcPr>
            <w:tcW w:w="1099" w:type="dxa"/>
            <w:tcBorders>
              <w:bottom w:val="single" w:color="auto" w:sz="12" w:space="0"/>
            </w:tcBorders>
            <w:vAlign w:val="center"/>
          </w:tcPr>
          <w:p w14:paraId="4CEFD33B">
            <w:pPr>
              <w:pStyle w:val="14"/>
              <w:jc w:val="center"/>
            </w:pPr>
          </w:p>
        </w:tc>
        <w:tc>
          <w:tcPr>
            <w:tcW w:w="1099" w:type="dxa"/>
            <w:tcBorders>
              <w:bottom w:val="single" w:color="auto" w:sz="12" w:space="0"/>
            </w:tcBorders>
            <w:vAlign w:val="center"/>
          </w:tcPr>
          <w:p w14:paraId="1A92D316">
            <w:pPr>
              <w:jc w:val="center"/>
            </w:pPr>
            <w:r>
              <w:rPr>
                <w:rFonts w:hint="default" w:ascii="Arial" w:hAnsi="Arial" w:cs="Arial" w:eastAsiaTheme="minorEastAsia"/>
                <w:color w:val="000000" w:themeColor="text1"/>
                <w:sz w:val="21"/>
                <w:szCs w:val="21"/>
                <w14:textFill>
                  <w14:solidFill>
                    <w14:schemeClr w14:val="tx1"/>
                  </w14:solidFill>
                </w14:textFill>
              </w:rPr>
              <w:t>√</w:t>
            </w:r>
          </w:p>
        </w:tc>
        <w:tc>
          <w:tcPr>
            <w:tcW w:w="1100" w:type="dxa"/>
            <w:tcBorders>
              <w:bottom w:val="single" w:color="auto" w:sz="12" w:space="0"/>
              <w:right w:val="single" w:color="auto" w:sz="12" w:space="0"/>
            </w:tcBorders>
            <w:vAlign w:val="center"/>
          </w:tcPr>
          <w:p w14:paraId="4826F184">
            <w:pPr>
              <w:pStyle w:val="14"/>
              <w:jc w:val="center"/>
              <w:rPr>
                <w:rFonts w:hint="default" w:ascii="Arial" w:hAnsi="Arial" w:cs="Arial" w:eastAsiaTheme="minorEastAsia"/>
                <w:color w:val="000000" w:themeColor="text1"/>
                <w:sz w:val="21"/>
                <w:szCs w:val="21"/>
                <w14:textFill>
                  <w14:solidFill>
                    <w14:schemeClr w14:val="tx1"/>
                  </w14:solidFill>
                </w14:textFill>
              </w:rPr>
            </w:pPr>
            <w:r>
              <w:rPr>
                <w:rFonts w:hint="default" w:ascii="Arial" w:hAnsi="Arial" w:cs="Arial" w:eastAsiaTheme="minorEastAsia"/>
                <w:color w:val="000000" w:themeColor="text1"/>
                <w:sz w:val="21"/>
                <w:szCs w:val="21"/>
                <w14:textFill>
                  <w14:solidFill>
                    <w14:schemeClr w14:val="tx1"/>
                  </w14:solidFill>
                </w14:textFill>
              </w:rPr>
              <w:t>√</w:t>
            </w:r>
          </w:p>
        </w:tc>
      </w:tr>
    </w:tbl>
    <w:p w14:paraId="421D23A9">
      <w:pPr>
        <w:pStyle w:val="17"/>
        <w:spacing w:before="326" w:beforeLines="100" w:after="163"/>
      </w:pPr>
      <w:r>
        <w:rPr>
          <w:rFonts w:hint="eastAsia"/>
        </w:rPr>
        <w:t>（三）课程教学方法与学时分配</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85" w:type="dxa"/>
          <w:bottom w:w="0" w:type="dxa"/>
          <w:right w:w="85" w:type="dxa"/>
        </w:tblCellMar>
      </w:tblPr>
      <w:tblGrid>
        <w:gridCol w:w="2070"/>
        <w:gridCol w:w="2557"/>
        <w:gridCol w:w="1738"/>
        <w:gridCol w:w="725"/>
        <w:gridCol w:w="669"/>
        <w:gridCol w:w="717"/>
      </w:tblGrid>
      <w:tr w14:paraId="4F357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340" w:hRule="atLeast"/>
          <w:jc w:val="center"/>
        </w:trPr>
        <w:tc>
          <w:tcPr>
            <w:tcW w:w="2070" w:type="dxa"/>
            <w:vMerge w:val="restart"/>
            <w:tcBorders>
              <w:top w:val="single" w:color="auto" w:sz="12" w:space="0"/>
              <w:left w:val="single" w:color="auto" w:sz="12" w:space="0"/>
            </w:tcBorders>
            <w:vAlign w:val="center"/>
          </w:tcPr>
          <w:p w14:paraId="40FC6322">
            <w:pPr>
              <w:widowControl w:val="0"/>
              <w:snapToGrid w:val="0"/>
              <w:jc w:val="center"/>
              <w:rPr>
                <w:rFonts w:ascii="黑体" w:hAnsi="黑体" w:eastAsia="黑体"/>
                <w:bCs/>
                <w:sz w:val="21"/>
                <w:szCs w:val="21"/>
              </w:rPr>
            </w:pPr>
            <w:r>
              <w:rPr>
                <w:rFonts w:hint="eastAsia" w:ascii="黑体" w:hAnsi="黑体" w:eastAsia="黑体"/>
                <w:bCs/>
                <w:sz w:val="21"/>
                <w:szCs w:val="21"/>
              </w:rPr>
              <w:t>教学单元</w:t>
            </w:r>
          </w:p>
        </w:tc>
        <w:tc>
          <w:tcPr>
            <w:tcW w:w="2557" w:type="dxa"/>
            <w:vMerge w:val="restart"/>
            <w:tcBorders>
              <w:top w:val="single" w:color="auto" w:sz="12" w:space="0"/>
            </w:tcBorders>
            <w:vAlign w:val="center"/>
          </w:tcPr>
          <w:p w14:paraId="52862A3B">
            <w:pPr>
              <w:pStyle w:val="13"/>
              <w:widowControl w:val="0"/>
              <w:rPr>
                <w:szCs w:val="21"/>
              </w:rPr>
            </w:pPr>
            <w:r>
              <w:rPr>
                <w:rFonts w:hint="eastAsia" w:ascii="黑体" w:hAnsi="黑体"/>
                <w:szCs w:val="21"/>
              </w:rPr>
              <w:t>教与学方式</w:t>
            </w:r>
          </w:p>
        </w:tc>
        <w:tc>
          <w:tcPr>
            <w:tcW w:w="1738" w:type="dxa"/>
            <w:vMerge w:val="restart"/>
            <w:tcBorders>
              <w:top w:val="single" w:color="auto" w:sz="12" w:space="0"/>
            </w:tcBorders>
            <w:vAlign w:val="center"/>
          </w:tcPr>
          <w:p w14:paraId="47266A66">
            <w:pPr>
              <w:pStyle w:val="13"/>
              <w:widowControl w:val="0"/>
              <w:rPr>
                <w:rFonts w:ascii="黑体" w:hAnsi="黑体"/>
                <w:szCs w:val="21"/>
              </w:rPr>
            </w:pPr>
            <w:r>
              <w:rPr>
                <w:rFonts w:hint="eastAsia" w:ascii="黑体" w:hAnsi="黑体"/>
                <w:szCs w:val="21"/>
              </w:rPr>
              <w:t>考核方式</w:t>
            </w:r>
          </w:p>
        </w:tc>
        <w:tc>
          <w:tcPr>
            <w:tcW w:w="2111" w:type="dxa"/>
            <w:gridSpan w:val="3"/>
            <w:tcBorders>
              <w:top w:val="single" w:color="auto" w:sz="12" w:space="0"/>
              <w:right w:val="single" w:color="auto" w:sz="12" w:space="0"/>
            </w:tcBorders>
            <w:vAlign w:val="center"/>
          </w:tcPr>
          <w:p w14:paraId="58F922C7">
            <w:pPr>
              <w:pStyle w:val="13"/>
              <w:widowControl w:val="0"/>
              <w:rPr>
                <w:rFonts w:ascii="黑体" w:hAnsi="黑体"/>
                <w:szCs w:val="21"/>
              </w:rPr>
            </w:pPr>
            <w:r>
              <w:rPr>
                <w:rFonts w:hint="eastAsia" w:ascii="黑体" w:hAnsi="黑体"/>
                <w:szCs w:val="21"/>
              </w:rPr>
              <w:t>学时</w:t>
            </w:r>
            <w:r>
              <w:rPr>
                <w:rFonts w:hint="eastAsia" w:ascii="黑体" w:hAnsi="黑体"/>
                <w:bCs w:val="0"/>
                <w:szCs w:val="21"/>
              </w:rPr>
              <w:t>分配</w:t>
            </w:r>
          </w:p>
        </w:tc>
      </w:tr>
      <w:tr w14:paraId="2792C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340" w:hRule="atLeast"/>
          <w:jc w:val="center"/>
        </w:trPr>
        <w:tc>
          <w:tcPr>
            <w:tcW w:w="2070" w:type="dxa"/>
            <w:vMerge w:val="continue"/>
            <w:tcBorders>
              <w:left w:val="single" w:color="auto" w:sz="12" w:space="0"/>
            </w:tcBorders>
          </w:tcPr>
          <w:p w14:paraId="06569EFA">
            <w:pPr>
              <w:widowControl w:val="0"/>
              <w:snapToGrid w:val="0"/>
              <w:jc w:val="center"/>
              <w:rPr>
                <w:rFonts w:ascii="黑体" w:hAnsi="黑体" w:eastAsia="黑体"/>
                <w:bCs/>
                <w:sz w:val="21"/>
                <w:szCs w:val="21"/>
              </w:rPr>
            </w:pPr>
          </w:p>
        </w:tc>
        <w:tc>
          <w:tcPr>
            <w:tcW w:w="2557" w:type="dxa"/>
            <w:vMerge w:val="continue"/>
          </w:tcPr>
          <w:p w14:paraId="797F7959">
            <w:pPr>
              <w:widowControl w:val="0"/>
              <w:snapToGrid w:val="0"/>
              <w:jc w:val="center"/>
              <w:rPr>
                <w:rFonts w:ascii="黑体" w:hAnsi="黑体" w:eastAsia="黑体"/>
                <w:bCs/>
                <w:sz w:val="21"/>
                <w:szCs w:val="21"/>
              </w:rPr>
            </w:pPr>
          </w:p>
        </w:tc>
        <w:tc>
          <w:tcPr>
            <w:tcW w:w="1738" w:type="dxa"/>
            <w:vMerge w:val="continue"/>
          </w:tcPr>
          <w:p w14:paraId="25D44147">
            <w:pPr>
              <w:widowControl w:val="0"/>
              <w:snapToGrid w:val="0"/>
              <w:jc w:val="center"/>
              <w:rPr>
                <w:rFonts w:ascii="黑体" w:hAnsi="黑体" w:eastAsia="黑体"/>
                <w:bCs/>
                <w:sz w:val="21"/>
                <w:szCs w:val="21"/>
              </w:rPr>
            </w:pPr>
          </w:p>
        </w:tc>
        <w:tc>
          <w:tcPr>
            <w:tcW w:w="725" w:type="dxa"/>
            <w:vAlign w:val="center"/>
          </w:tcPr>
          <w:p w14:paraId="44E2ABDB">
            <w:pPr>
              <w:widowControl w:val="0"/>
              <w:snapToGrid w:val="0"/>
              <w:jc w:val="center"/>
              <w:rPr>
                <w:rFonts w:ascii="黑体" w:hAnsi="黑体" w:eastAsia="黑体"/>
                <w:bCs/>
                <w:sz w:val="21"/>
                <w:szCs w:val="21"/>
              </w:rPr>
            </w:pPr>
            <w:r>
              <w:rPr>
                <w:rFonts w:hint="eastAsia" w:ascii="黑体" w:hAnsi="黑体" w:eastAsia="黑体"/>
                <w:bCs/>
                <w:sz w:val="21"/>
                <w:szCs w:val="21"/>
              </w:rPr>
              <w:t>理论</w:t>
            </w:r>
          </w:p>
        </w:tc>
        <w:tc>
          <w:tcPr>
            <w:tcW w:w="669" w:type="dxa"/>
            <w:vAlign w:val="center"/>
          </w:tcPr>
          <w:p w14:paraId="2EA90047">
            <w:pPr>
              <w:widowControl w:val="0"/>
              <w:snapToGrid w:val="0"/>
              <w:jc w:val="center"/>
              <w:rPr>
                <w:rFonts w:ascii="黑体" w:hAnsi="黑体" w:eastAsia="黑体"/>
                <w:bCs/>
                <w:sz w:val="21"/>
                <w:szCs w:val="21"/>
              </w:rPr>
            </w:pPr>
            <w:r>
              <w:rPr>
                <w:rFonts w:hint="eastAsia" w:ascii="黑体" w:hAnsi="黑体" w:eastAsia="黑体"/>
                <w:bCs/>
                <w:sz w:val="21"/>
                <w:szCs w:val="21"/>
              </w:rPr>
              <w:t>实践</w:t>
            </w:r>
          </w:p>
        </w:tc>
        <w:tc>
          <w:tcPr>
            <w:tcW w:w="717" w:type="dxa"/>
            <w:tcBorders>
              <w:right w:val="single" w:color="auto" w:sz="12" w:space="0"/>
            </w:tcBorders>
            <w:vAlign w:val="center"/>
          </w:tcPr>
          <w:p w14:paraId="1215E5DF">
            <w:pPr>
              <w:widowControl w:val="0"/>
              <w:snapToGrid w:val="0"/>
              <w:jc w:val="center"/>
              <w:rPr>
                <w:rFonts w:ascii="黑体" w:hAnsi="黑体" w:eastAsia="黑体"/>
                <w:bCs/>
                <w:sz w:val="21"/>
                <w:szCs w:val="21"/>
              </w:rPr>
            </w:pPr>
            <w:r>
              <w:rPr>
                <w:rFonts w:hint="eastAsia" w:ascii="黑体" w:hAnsi="黑体" w:eastAsia="黑体"/>
                <w:bCs/>
                <w:sz w:val="21"/>
                <w:szCs w:val="21"/>
              </w:rPr>
              <w:t>小计</w:t>
            </w:r>
          </w:p>
        </w:tc>
      </w:tr>
      <w:tr w14:paraId="7E3FC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4" w:hRule="atLeast"/>
          <w:jc w:val="center"/>
        </w:trPr>
        <w:tc>
          <w:tcPr>
            <w:tcW w:w="2070" w:type="dxa"/>
            <w:tcBorders>
              <w:left w:val="single" w:color="auto" w:sz="12" w:space="0"/>
            </w:tcBorders>
            <w:vAlign w:val="center"/>
          </w:tcPr>
          <w:p w14:paraId="0E5AE42E">
            <w:pPr>
              <w:widowControl w:val="0"/>
              <w:snapToGrid w:val="0"/>
              <w:jc w:val="center"/>
              <w:rPr>
                <w:rFonts w:ascii="Times New Roman" w:hAnsi="Times New Roman"/>
                <w:bCs/>
                <w:sz w:val="21"/>
                <w:szCs w:val="21"/>
              </w:rPr>
            </w:pPr>
            <w:r>
              <w:rPr>
                <w:rFonts w:hint="eastAsia"/>
                <w:b w:val="0"/>
                <w:bCs w:val="0"/>
                <w:sz w:val="20"/>
                <w:szCs w:val="20"/>
              </w:rPr>
              <w:t>导论：文化产业学的时代背景与研究范式</w:t>
            </w:r>
          </w:p>
        </w:tc>
        <w:tc>
          <w:tcPr>
            <w:tcW w:w="2557" w:type="dxa"/>
            <w:vAlign w:val="center"/>
          </w:tcPr>
          <w:p w14:paraId="52744051">
            <w:pPr>
              <w:widowControl w:val="0"/>
              <w:snapToGrid w:val="0"/>
              <w:jc w:val="center"/>
              <w:rPr>
                <w:rFonts w:ascii="Times New Roman" w:hAnsi="Times New Roman"/>
                <w:bCs/>
                <w:sz w:val="21"/>
                <w:szCs w:val="21"/>
              </w:rPr>
            </w:pPr>
            <w:r>
              <w:rPr>
                <w:rFonts w:hint="eastAsia" w:ascii="Times New Roman" w:hAnsi="Times New Roman"/>
                <w:bCs/>
                <w:sz w:val="21"/>
                <w:szCs w:val="21"/>
              </w:rPr>
              <w:t>讲解、演示</w:t>
            </w:r>
          </w:p>
        </w:tc>
        <w:tc>
          <w:tcPr>
            <w:tcW w:w="1738" w:type="dxa"/>
            <w:vAlign w:val="center"/>
          </w:tcPr>
          <w:p w14:paraId="5C590076">
            <w:pPr>
              <w:widowControl w:val="0"/>
              <w:snapToGrid w:val="0"/>
              <w:jc w:val="center"/>
              <w:rPr>
                <w:rFonts w:hint="eastAsia" w:ascii="Times New Roman" w:hAnsi="Times New Roman" w:eastAsia="宋体"/>
                <w:bCs/>
                <w:sz w:val="21"/>
                <w:szCs w:val="21"/>
                <w:lang w:val="en-US" w:eastAsia="zh-CN"/>
              </w:rPr>
            </w:pPr>
            <w:r>
              <w:rPr>
                <w:rFonts w:hint="eastAsia" w:ascii="Times New Roman" w:hAnsi="Times New Roman"/>
                <w:bCs/>
                <w:sz w:val="21"/>
                <w:szCs w:val="21"/>
                <w:lang w:val="en-US" w:eastAsia="zh-CN"/>
              </w:rPr>
              <w:t>考试</w:t>
            </w:r>
          </w:p>
        </w:tc>
        <w:tc>
          <w:tcPr>
            <w:tcW w:w="725" w:type="dxa"/>
            <w:vAlign w:val="center"/>
          </w:tcPr>
          <w:p w14:paraId="1F3A33E5">
            <w:pPr>
              <w:widowControl w:val="0"/>
              <w:snapToGrid w:val="0"/>
              <w:jc w:val="center"/>
              <w:rPr>
                <w:rFonts w:hint="eastAsia" w:ascii="Times New Roman" w:hAnsi="Times New Roman" w:eastAsia="宋体"/>
                <w:bCs/>
                <w:sz w:val="21"/>
                <w:szCs w:val="21"/>
                <w:lang w:eastAsia="zh-CN"/>
              </w:rPr>
            </w:pPr>
            <w:r>
              <w:rPr>
                <w:rFonts w:hint="eastAsia" w:ascii="Times New Roman" w:hAnsi="Times New Roman"/>
                <w:bCs/>
                <w:sz w:val="21"/>
                <w:szCs w:val="21"/>
                <w:lang w:val="en-US" w:eastAsia="zh-CN"/>
              </w:rPr>
              <w:t>2</w:t>
            </w:r>
          </w:p>
        </w:tc>
        <w:tc>
          <w:tcPr>
            <w:tcW w:w="669" w:type="dxa"/>
            <w:vAlign w:val="center"/>
          </w:tcPr>
          <w:p w14:paraId="1A69E051">
            <w:pPr>
              <w:widowControl w:val="0"/>
              <w:snapToGrid w:val="0"/>
              <w:jc w:val="center"/>
              <w:rPr>
                <w:rFonts w:ascii="Times New Roman" w:hAnsi="Times New Roman"/>
                <w:bCs/>
                <w:sz w:val="21"/>
                <w:szCs w:val="21"/>
              </w:rPr>
            </w:pPr>
          </w:p>
        </w:tc>
        <w:tc>
          <w:tcPr>
            <w:tcW w:w="717" w:type="dxa"/>
            <w:tcBorders>
              <w:right w:val="single" w:color="auto" w:sz="12" w:space="0"/>
            </w:tcBorders>
            <w:vAlign w:val="center"/>
          </w:tcPr>
          <w:p w14:paraId="5C00D699">
            <w:pPr>
              <w:widowControl w:val="0"/>
              <w:snapToGrid w:val="0"/>
              <w:jc w:val="center"/>
              <w:rPr>
                <w:rFonts w:ascii="Times New Roman" w:hAnsi="Times New Roman"/>
                <w:bCs/>
                <w:sz w:val="21"/>
                <w:szCs w:val="21"/>
              </w:rPr>
            </w:pPr>
          </w:p>
        </w:tc>
      </w:tr>
      <w:tr w14:paraId="4314D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4" w:hRule="atLeast"/>
          <w:jc w:val="center"/>
        </w:trPr>
        <w:tc>
          <w:tcPr>
            <w:tcW w:w="2070" w:type="dxa"/>
            <w:tcBorders>
              <w:left w:val="single" w:color="auto" w:sz="12" w:space="0"/>
            </w:tcBorders>
            <w:vAlign w:val="center"/>
          </w:tcPr>
          <w:p w14:paraId="6AC510A7">
            <w:pPr>
              <w:widowControl w:val="0"/>
              <w:snapToGrid w:val="0"/>
              <w:jc w:val="center"/>
              <w:rPr>
                <w:rFonts w:ascii="Times New Roman" w:hAnsi="Times New Roman"/>
                <w:bCs/>
                <w:sz w:val="21"/>
                <w:szCs w:val="21"/>
              </w:rPr>
            </w:pPr>
            <w:r>
              <w:rPr>
                <w:rFonts w:hint="eastAsia"/>
                <w:b w:val="0"/>
                <w:bCs w:val="0"/>
                <w:sz w:val="20"/>
                <w:szCs w:val="20"/>
              </w:rPr>
              <w:t>文化产业的形成与行业环境</w:t>
            </w:r>
          </w:p>
        </w:tc>
        <w:tc>
          <w:tcPr>
            <w:tcW w:w="2557" w:type="dxa"/>
            <w:vAlign w:val="center"/>
          </w:tcPr>
          <w:p w14:paraId="2A35617E">
            <w:pPr>
              <w:widowControl w:val="0"/>
              <w:snapToGrid w:val="0"/>
              <w:jc w:val="center"/>
              <w:rPr>
                <w:rFonts w:ascii="Times New Roman" w:hAnsi="Times New Roman"/>
                <w:bCs/>
                <w:sz w:val="21"/>
                <w:szCs w:val="21"/>
              </w:rPr>
            </w:pPr>
            <w:r>
              <w:rPr>
                <w:rFonts w:hint="eastAsia" w:ascii="Times New Roman" w:hAnsi="Times New Roman"/>
                <w:bCs/>
                <w:sz w:val="21"/>
                <w:szCs w:val="21"/>
              </w:rPr>
              <w:t>讲解、演示</w:t>
            </w:r>
          </w:p>
        </w:tc>
        <w:tc>
          <w:tcPr>
            <w:tcW w:w="1738" w:type="dxa"/>
            <w:vAlign w:val="center"/>
          </w:tcPr>
          <w:p w14:paraId="59EE489B">
            <w:pPr>
              <w:widowControl w:val="0"/>
              <w:snapToGrid w:val="0"/>
              <w:jc w:val="center"/>
              <w:rPr>
                <w:rFonts w:ascii="Times New Roman" w:hAnsi="Times New Roman"/>
                <w:bCs/>
                <w:sz w:val="21"/>
                <w:szCs w:val="21"/>
              </w:rPr>
            </w:pPr>
            <w:r>
              <w:rPr>
                <w:rFonts w:hint="eastAsia" w:ascii="Times New Roman" w:hAnsi="Times New Roman"/>
                <w:bCs/>
                <w:sz w:val="21"/>
                <w:szCs w:val="21"/>
                <w:lang w:val="en-US" w:eastAsia="zh-CN"/>
              </w:rPr>
              <w:t>考试</w:t>
            </w:r>
          </w:p>
        </w:tc>
        <w:tc>
          <w:tcPr>
            <w:tcW w:w="725" w:type="dxa"/>
            <w:vAlign w:val="center"/>
          </w:tcPr>
          <w:p w14:paraId="44FE0CCF">
            <w:pPr>
              <w:widowControl w:val="0"/>
              <w:snapToGrid w:val="0"/>
              <w:jc w:val="center"/>
              <w:rPr>
                <w:rFonts w:hint="eastAsia" w:ascii="Times New Roman" w:hAnsi="Times New Roman" w:eastAsia="宋体"/>
                <w:bCs/>
                <w:sz w:val="21"/>
                <w:szCs w:val="21"/>
                <w:lang w:eastAsia="zh-CN"/>
              </w:rPr>
            </w:pPr>
            <w:r>
              <w:rPr>
                <w:rFonts w:hint="eastAsia" w:ascii="Times New Roman" w:hAnsi="Times New Roman"/>
                <w:bCs/>
                <w:sz w:val="21"/>
                <w:szCs w:val="21"/>
                <w:lang w:val="en-US" w:eastAsia="zh-CN"/>
              </w:rPr>
              <w:t>2</w:t>
            </w:r>
          </w:p>
        </w:tc>
        <w:tc>
          <w:tcPr>
            <w:tcW w:w="669" w:type="dxa"/>
            <w:vAlign w:val="center"/>
          </w:tcPr>
          <w:p w14:paraId="6E8DE363">
            <w:pPr>
              <w:widowControl w:val="0"/>
              <w:snapToGrid w:val="0"/>
              <w:jc w:val="center"/>
              <w:rPr>
                <w:rFonts w:ascii="Times New Roman" w:hAnsi="Times New Roman"/>
                <w:bCs/>
                <w:sz w:val="21"/>
                <w:szCs w:val="21"/>
              </w:rPr>
            </w:pPr>
          </w:p>
        </w:tc>
        <w:tc>
          <w:tcPr>
            <w:tcW w:w="717" w:type="dxa"/>
            <w:tcBorders>
              <w:right w:val="single" w:color="auto" w:sz="12" w:space="0"/>
            </w:tcBorders>
            <w:vAlign w:val="center"/>
          </w:tcPr>
          <w:p w14:paraId="2BEE4CF0">
            <w:pPr>
              <w:widowControl w:val="0"/>
              <w:snapToGrid w:val="0"/>
              <w:jc w:val="center"/>
              <w:rPr>
                <w:rFonts w:ascii="Times New Roman" w:hAnsi="Times New Roman"/>
                <w:bCs/>
                <w:sz w:val="21"/>
                <w:szCs w:val="21"/>
              </w:rPr>
            </w:pPr>
          </w:p>
        </w:tc>
      </w:tr>
      <w:tr w14:paraId="18B15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4" w:hRule="atLeast"/>
          <w:jc w:val="center"/>
        </w:trPr>
        <w:tc>
          <w:tcPr>
            <w:tcW w:w="2070" w:type="dxa"/>
            <w:tcBorders>
              <w:left w:val="single" w:color="auto" w:sz="12" w:space="0"/>
            </w:tcBorders>
            <w:vAlign w:val="center"/>
          </w:tcPr>
          <w:p w14:paraId="3DD9526C">
            <w:pPr>
              <w:widowControl w:val="0"/>
              <w:snapToGrid w:val="0"/>
              <w:jc w:val="center"/>
              <w:rPr>
                <w:rFonts w:ascii="Times New Roman" w:hAnsi="Times New Roman"/>
                <w:bCs/>
                <w:sz w:val="21"/>
                <w:szCs w:val="21"/>
              </w:rPr>
            </w:pPr>
            <w:r>
              <w:rPr>
                <w:rFonts w:hint="eastAsia"/>
                <w:b w:val="0"/>
                <w:bCs w:val="0"/>
                <w:sz w:val="20"/>
                <w:szCs w:val="20"/>
              </w:rPr>
              <w:t>文化产业的宏观环境分析</w:t>
            </w:r>
          </w:p>
        </w:tc>
        <w:tc>
          <w:tcPr>
            <w:tcW w:w="2557" w:type="dxa"/>
            <w:vAlign w:val="center"/>
          </w:tcPr>
          <w:p w14:paraId="1BE92BF7">
            <w:pPr>
              <w:widowControl w:val="0"/>
              <w:snapToGrid w:val="0"/>
              <w:jc w:val="center"/>
              <w:rPr>
                <w:rFonts w:ascii="Times New Roman" w:hAnsi="Times New Roman"/>
                <w:bCs/>
                <w:sz w:val="21"/>
                <w:szCs w:val="21"/>
              </w:rPr>
            </w:pPr>
            <w:r>
              <w:rPr>
                <w:rFonts w:hint="eastAsia" w:ascii="Times New Roman" w:hAnsi="Times New Roman"/>
                <w:bCs/>
                <w:sz w:val="21"/>
                <w:szCs w:val="21"/>
              </w:rPr>
              <w:t>讲解、演示</w:t>
            </w:r>
          </w:p>
        </w:tc>
        <w:tc>
          <w:tcPr>
            <w:tcW w:w="1738" w:type="dxa"/>
            <w:vAlign w:val="center"/>
          </w:tcPr>
          <w:p w14:paraId="54D0722A">
            <w:pPr>
              <w:widowControl w:val="0"/>
              <w:snapToGrid w:val="0"/>
              <w:jc w:val="center"/>
              <w:rPr>
                <w:rFonts w:ascii="Times New Roman" w:hAnsi="Times New Roman"/>
                <w:bCs/>
                <w:sz w:val="21"/>
                <w:szCs w:val="21"/>
              </w:rPr>
            </w:pPr>
            <w:r>
              <w:rPr>
                <w:rFonts w:hint="eastAsia" w:ascii="Times New Roman" w:hAnsi="Times New Roman"/>
                <w:bCs/>
                <w:sz w:val="21"/>
                <w:szCs w:val="21"/>
                <w:lang w:val="en-US" w:eastAsia="zh-CN"/>
              </w:rPr>
              <w:t>考试</w:t>
            </w:r>
          </w:p>
        </w:tc>
        <w:tc>
          <w:tcPr>
            <w:tcW w:w="725" w:type="dxa"/>
            <w:vAlign w:val="center"/>
          </w:tcPr>
          <w:p w14:paraId="77959E0E">
            <w:pPr>
              <w:widowControl w:val="0"/>
              <w:snapToGrid w:val="0"/>
              <w:jc w:val="center"/>
              <w:rPr>
                <w:rFonts w:ascii="Times New Roman" w:hAnsi="Times New Roman"/>
                <w:bCs/>
                <w:sz w:val="21"/>
                <w:szCs w:val="21"/>
              </w:rPr>
            </w:pPr>
            <w:r>
              <w:rPr>
                <w:rFonts w:hint="eastAsia" w:ascii="Times New Roman" w:hAnsi="Times New Roman"/>
                <w:bCs/>
                <w:sz w:val="21"/>
                <w:szCs w:val="21"/>
              </w:rPr>
              <w:t>2</w:t>
            </w:r>
          </w:p>
        </w:tc>
        <w:tc>
          <w:tcPr>
            <w:tcW w:w="669" w:type="dxa"/>
            <w:vAlign w:val="center"/>
          </w:tcPr>
          <w:p w14:paraId="160A606A">
            <w:pPr>
              <w:widowControl w:val="0"/>
              <w:snapToGrid w:val="0"/>
              <w:jc w:val="center"/>
              <w:rPr>
                <w:rFonts w:ascii="Times New Roman" w:hAnsi="Times New Roman"/>
                <w:bCs/>
                <w:sz w:val="21"/>
                <w:szCs w:val="21"/>
              </w:rPr>
            </w:pPr>
          </w:p>
        </w:tc>
        <w:tc>
          <w:tcPr>
            <w:tcW w:w="717" w:type="dxa"/>
            <w:tcBorders>
              <w:right w:val="single" w:color="auto" w:sz="12" w:space="0"/>
            </w:tcBorders>
            <w:vAlign w:val="center"/>
          </w:tcPr>
          <w:p w14:paraId="57CA067D">
            <w:pPr>
              <w:widowControl w:val="0"/>
              <w:snapToGrid w:val="0"/>
              <w:jc w:val="center"/>
              <w:rPr>
                <w:rFonts w:ascii="Times New Roman" w:hAnsi="Times New Roman"/>
                <w:bCs/>
                <w:sz w:val="21"/>
                <w:szCs w:val="21"/>
              </w:rPr>
            </w:pPr>
          </w:p>
        </w:tc>
      </w:tr>
      <w:tr w14:paraId="02F8A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4" w:hRule="atLeast"/>
          <w:jc w:val="center"/>
        </w:trPr>
        <w:tc>
          <w:tcPr>
            <w:tcW w:w="2070" w:type="dxa"/>
            <w:tcBorders>
              <w:left w:val="single" w:color="auto" w:sz="12" w:space="0"/>
            </w:tcBorders>
            <w:vAlign w:val="center"/>
          </w:tcPr>
          <w:p w14:paraId="534C8926">
            <w:pPr>
              <w:widowControl w:val="0"/>
              <w:snapToGrid w:val="0"/>
              <w:jc w:val="center"/>
              <w:rPr>
                <w:rFonts w:ascii="Times New Roman" w:hAnsi="Times New Roman"/>
                <w:b w:val="0"/>
                <w:bCs w:val="0"/>
                <w:sz w:val="20"/>
                <w:szCs w:val="20"/>
              </w:rPr>
            </w:pPr>
            <w:r>
              <w:rPr>
                <w:rFonts w:hint="eastAsia"/>
                <w:b w:val="0"/>
                <w:bCs w:val="0"/>
                <w:sz w:val="20"/>
                <w:szCs w:val="20"/>
              </w:rPr>
              <w:t>文化产业的市场格局</w:t>
            </w:r>
          </w:p>
        </w:tc>
        <w:tc>
          <w:tcPr>
            <w:tcW w:w="2557" w:type="dxa"/>
            <w:vAlign w:val="center"/>
          </w:tcPr>
          <w:p w14:paraId="11EF99DB">
            <w:pPr>
              <w:widowControl w:val="0"/>
              <w:snapToGrid w:val="0"/>
              <w:jc w:val="center"/>
              <w:rPr>
                <w:rFonts w:ascii="Times New Roman" w:hAnsi="Times New Roman"/>
                <w:bCs/>
                <w:sz w:val="21"/>
                <w:szCs w:val="21"/>
              </w:rPr>
            </w:pPr>
            <w:r>
              <w:rPr>
                <w:rFonts w:hint="eastAsia" w:ascii="Times New Roman" w:hAnsi="Times New Roman"/>
                <w:bCs/>
                <w:sz w:val="21"/>
                <w:szCs w:val="21"/>
              </w:rPr>
              <w:t>讲解、演示</w:t>
            </w:r>
          </w:p>
        </w:tc>
        <w:tc>
          <w:tcPr>
            <w:tcW w:w="1738" w:type="dxa"/>
            <w:vAlign w:val="center"/>
          </w:tcPr>
          <w:p w14:paraId="07F249C8">
            <w:pPr>
              <w:widowControl w:val="0"/>
              <w:snapToGrid w:val="0"/>
              <w:jc w:val="center"/>
              <w:rPr>
                <w:rFonts w:ascii="Times New Roman" w:hAnsi="Times New Roman"/>
                <w:bCs/>
                <w:sz w:val="21"/>
                <w:szCs w:val="21"/>
              </w:rPr>
            </w:pPr>
            <w:r>
              <w:rPr>
                <w:rFonts w:hint="eastAsia" w:ascii="Times New Roman" w:hAnsi="Times New Roman"/>
                <w:bCs/>
                <w:sz w:val="21"/>
                <w:szCs w:val="21"/>
                <w:lang w:val="en-US" w:eastAsia="zh-CN"/>
              </w:rPr>
              <w:t>考试/调研报告</w:t>
            </w:r>
          </w:p>
        </w:tc>
        <w:tc>
          <w:tcPr>
            <w:tcW w:w="725" w:type="dxa"/>
            <w:vAlign w:val="center"/>
          </w:tcPr>
          <w:p w14:paraId="10EB35E0">
            <w:pPr>
              <w:widowControl w:val="0"/>
              <w:snapToGrid w:val="0"/>
              <w:jc w:val="center"/>
              <w:rPr>
                <w:rFonts w:hint="eastAsia" w:ascii="Times New Roman" w:hAnsi="Times New Roman" w:eastAsia="宋体"/>
                <w:bCs/>
                <w:sz w:val="21"/>
                <w:szCs w:val="21"/>
                <w:lang w:val="en-US" w:eastAsia="zh-CN"/>
              </w:rPr>
            </w:pPr>
            <w:r>
              <w:rPr>
                <w:rFonts w:hint="eastAsia" w:ascii="Times New Roman" w:hAnsi="Times New Roman"/>
                <w:bCs/>
                <w:sz w:val="21"/>
                <w:szCs w:val="21"/>
                <w:lang w:val="en-US" w:eastAsia="zh-CN"/>
              </w:rPr>
              <w:t>2</w:t>
            </w:r>
          </w:p>
        </w:tc>
        <w:tc>
          <w:tcPr>
            <w:tcW w:w="669" w:type="dxa"/>
            <w:vAlign w:val="center"/>
          </w:tcPr>
          <w:p w14:paraId="2F792A6A">
            <w:pPr>
              <w:widowControl w:val="0"/>
              <w:snapToGrid w:val="0"/>
              <w:jc w:val="center"/>
              <w:rPr>
                <w:rFonts w:ascii="Times New Roman" w:hAnsi="Times New Roman"/>
                <w:bCs/>
                <w:sz w:val="21"/>
                <w:szCs w:val="21"/>
              </w:rPr>
            </w:pPr>
          </w:p>
        </w:tc>
        <w:tc>
          <w:tcPr>
            <w:tcW w:w="717" w:type="dxa"/>
            <w:tcBorders>
              <w:right w:val="single" w:color="auto" w:sz="12" w:space="0"/>
            </w:tcBorders>
            <w:vAlign w:val="center"/>
          </w:tcPr>
          <w:p w14:paraId="63075EB4">
            <w:pPr>
              <w:widowControl w:val="0"/>
              <w:snapToGrid w:val="0"/>
              <w:jc w:val="center"/>
              <w:rPr>
                <w:rFonts w:ascii="Times New Roman" w:hAnsi="Times New Roman"/>
                <w:bCs/>
                <w:sz w:val="21"/>
                <w:szCs w:val="21"/>
              </w:rPr>
            </w:pPr>
          </w:p>
        </w:tc>
      </w:tr>
      <w:tr w14:paraId="4213E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4" w:hRule="atLeast"/>
          <w:jc w:val="center"/>
        </w:trPr>
        <w:tc>
          <w:tcPr>
            <w:tcW w:w="2070" w:type="dxa"/>
            <w:tcBorders>
              <w:left w:val="single" w:color="auto" w:sz="12" w:space="0"/>
            </w:tcBorders>
            <w:vAlign w:val="center"/>
          </w:tcPr>
          <w:p w14:paraId="4F344C8F">
            <w:pPr>
              <w:widowControl w:val="0"/>
              <w:snapToGrid w:val="0"/>
              <w:jc w:val="center"/>
              <w:rPr>
                <w:rFonts w:ascii="Times New Roman" w:hAnsi="Times New Roman"/>
                <w:b w:val="0"/>
                <w:bCs w:val="0"/>
                <w:sz w:val="20"/>
                <w:szCs w:val="20"/>
              </w:rPr>
            </w:pPr>
            <w:r>
              <w:rPr>
                <w:rFonts w:hint="eastAsia"/>
                <w:b w:val="0"/>
                <w:bCs w:val="0"/>
                <w:sz w:val="20"/>
                <w:szCs w:val="20"/>
              </w:rPr>
              <w:t>文化资源的类型与开发逻辑</w:t>
            </w:r>
          </w:p>
        </w:tc>
        <w:tc>
          <w:tcPr>
            <w:tcW w:w="2557" w:type="dxa"/>
            <w:vAlign w:val="center"/>
          </w:tcPr>
          <w:p w14:paraId="64AEE84B">
            <w:pPr>
              <w:widowControl w:val="0"/>
              <w:snapToGrid w:val="0"/>
              <w:jc w:val="center"/>
              <w:rPr>
                <w:rFonts w:ascii="Times New Roman" w:hAnsi="Times New Roman"/>
                <w:bCs/>
                <w:sz w:val="21"/>
                <w:szCs w:val="21"/>
              </w:rPr>
            </w:pPr>
            <w:r>
              <w:rPr>
                <w:rFonts w:hint="eastAsia" w:ascii="Times New Roman" w:hAnsi="Times New Roman"/>
                <w:bCs/>
                <w:sz w:val="21"/>
                <w:szCs w:val="21"/>
              </w:rPr>
              <w:t>讲解、演示</w:t>
            </w:r>
          </w:p>
        </w:tc>
        <w:tc>
          <w:tcPr>
            <w:tcW w:w="1738" w:type="dxa"/>
            <w:vAlign w:val="center"/>
          </w:tcPr>
          <w:p w14:paraId="4511D3B5">
            <w:pPr>
              <w:widowControl w:val="0"/>
              <w:snapToGrid w:val="0"/>
              <w:jc w:val="center"/>
              <w:rPr>
                <w:rFonts w:hint="default" w:ascii="Times New Roman" w:hAnsi="Times New Roman"/>
                <w:bCs/>
                <w:sz w:val="21"/>
                <w:szCs w:val="21"/>
                <w:lang w:val="en-US"/>
              </w:rPr>
            </w:pPr>
            <w:r>
              <w:rPr>
                <w:rFonts w:hint="eastAsia" w:ascii="Times New Roman" w:hAnsi="Times New Roman"/>
                <w:bCs/>
                <w:sz w:val="21"/>
                <w:szCs w:val="21"/>
                <w:lang w:eastAsia="zh-CN"/>
              </w:rPr>
              <w:t>考试</w:t>
            </w:r>
          </w:p>
        </w:tc>
        <w:tc>
          <w:tcPr>
            <w:tcW w:w="725" w:type="dxa"/>
            <w:vAlign w:val="center"/>
          </w:tcPr>
          <w:p w14:paraId="67EE0B62">
            <w:pPr>
              <w:widowControl w:val="0"/>
              <w:snapToGrid w:val="0"/>
              <w:jc w:val="center"/>
              <w:rPr>
                <w:rFonts w:hint="eastAsia" w:ascii="Times New Roman" w:hAnsi="Times New Roman" w:eastAsia="宋体"/>
                <w:bCs/>
                <w:sz w:val="21"/>
                <w:szCs w:val="21"/>
                <w:lang w:val="en-US" w:eastAsia="zh-CN"/>
              </w:rPr>
            </w:pPr>
            <w:r>
              <w:rPr>
                <w:rFonts w:hint="eastAsia" w:ascii="Times New Roman" w:hAnsi="Times New Roman"/>
                <w:bCs/>
                <w:sz w:val="21"/>
                <w:szCs w:val="21"/>
                <w:lang w:val="en-US" w:eastAsia="zh-CN"/>
              </w:rPr>
              <w:t>2</w:t>
            </w:r>
          </w:p>
        </w:tc>
        <w:tc>
          <w:tcPr>
            <w:tcW w:w="669" w:type="dxa"/>
            <w:vAlign w:val="center"/>
          </w:tcPr>
          <w:p w14:paraId="44AFA7EC">
            <w:pPr>
              <w:widowControl w:val="0"/>
              <w:snapToGrid w:val="0"/>
              <w:jc w:val="center"/>
              <w:rPr>
                <w:rFonts w:ascii="Times New Roman" w:hAnsi="Times New Roman"/>
                <w:bCs/>
                <w:sz w:val="21"/>
                <w:szCs w:val="21"/>
              </w:rPr>
            </w:pPr>
          </w:p>
        </w:tc>
        <w:tc>
          <w:tcPr>
            <w:tcW w:w="717" w:type="dxa"/>
            <w:tcBorders>
              <w:right w:val="single" w:color="auto" w:sz="12" w:space="0"/>
            </w:tcBorders>
            <w:vAlign w:val="center"/>
          </w:tcPr>
          <w:p w14:paraId="123E2E63">
            <w:pPr>
              <w:widowControl w:val="0"/>
              <w:snapToGrid w:val="0"/>
              <w:jc w:val="center"/>
              <w:rPr>
                <w:rFonts w:ascii="Times New Roman" w:hAnsi="Times New Roman"/>
                <w:bCs/>
                <w:sz w:val="21"/>
                <w:szCs w:val="21"/>
              </w:rPr>
            </w:pPr>
          </w:p>
        </w:tc>
      </w:tr>
      <w:tr w14:paraId="257CB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4" w:hRule="atLeast"/>
          <w:jc w:val="center"/>
        </w:trPr>
        <w:tc>
          <w:tcPr>
            <w:tcW w:w="2070" w:type="dxa"/>
            <w:tcBorders>
              <w:left w:val="single" w:color="auto" w:sz="12" w:space="0"/>
            </w:tcBorders>
            <w:vAlign w:val="center"/>
          </w:tcPr>
          <w:p w14:paraId="40C2D514">
            <w:pPr>
              <w:widowControl w:val="0"/>
              <w:snapToGrid w:val="0"/>
              <w:jc w:val="center"/>
              <w:rPr>
                <w:rFonts w:ascii="Times New Roman" w:hAnsi="Times New Roman"/>
                <w:b w:val="0"/>
                <w:bCs w:val="0"/>
                <w:sz w:val="20"/>
                <w:szCs w:val="20"/>
              </w:rPr>
            </w:pPr>
            <w:r>
              <w:rPr>
                <w:rFonts w:hint="eastAsia"/>
                <w:b w:val="0"/>
                <w:bCs w:val="0"/>
                <w:sz w:val="20"/>
                <w:szCs w:val="20"/>
              </w:rPr>
              <w:t>文化资源的评估方法与案例</w:t>
            </w:r>
          </w:p>
        </w:tc>
        <w:tc>
          <w:tcPr>
            <w:tcW w:w="2557" w:type="dxa"/>
            <w:vAlign w:val="center"/>
          </w:tcPr>
          <w:p w14:paraId="252248D1">
            <w:pPr>
              <w:widowControl w:val="0"/>
              <w:snapToGrid w:val="0"/>
              <w:jc w:val="center"/>
              <w:rPr>
                <w:rFonts w:ascii="Times New Roman" w:hAnsi="Times New Roman"/>
                <w:bCs/>
                <w:sz w:val="21"/>
                <w:szCs w:val="21"/>
              </w:rPr>
            </w:pPr>
            <w:r>
              <w:rPr>
                <w:rFonts w:hint="eastAsia" w:ascii="Times New Roman" w:hAnsi="Times New Roman"/>
                <w:bCs/>
                <w:sz w:val="21"/>
                <w:szCs w:val="21"/>
              </w:rPr>
              <w:t>讲解、演示</w:t>
            </w:r>
          </w:p>
        </w:tc>
        <w:tc>
          <w:tcPr>
            <w:tcW w:w="1738" w:type="dxa"/>
            <w:vAlign w:val="center"/>
          </w:tcPr>
          <w:p w14:paraId="4F53FAED">
            <w:pPr>
              <w:widowControl w:val="0"/>
              <w:snapToGrid w:val="0"/>
              <w:jc w:val="center"/>
              <w:rPr>
                <w:rFonts w:ascii="Times New Roman" w:hAnsi="Times New Roman"/>
                <w:bCs/>
                <w:sz w:val="21"/>
                <w:szCs w:val="21"/>
              </w:rPr>
            </w:pPr>
            <w:r>
              <w:rPr>
                <w:rFonts w:hint="eastAsia" w:ascii="Times New Roman" w:hAnsi="Times New Roman"/>
                <w:bCs/>
                <w:sz w:val="21"/>
                <w:szCs w:val="21"/>
                <w:lang w:val="en-US" w:eastAsia="zh-CN"/>
              </w:rPr>
              <w:t>考试</w:t>
            </w:r>
          </w:p>
        </w:tc>
        <w:tc>
          <w:tcPr>
            <w:tcW w:w="725" w:type="dxa"/>
            <w:vAlign w:val="center"/>
          </w:tcPr>
          <w:p w14:paraId="3116155A">
            <w:pPr>
              <w:widowControl w:val="0"/>
              <w:snapToGrid w:val="0"/>
              <w:jc w:val="center"/>
              <w:rPr>
                <w:rFonts w:hint="eastAsia" w:ascii="Times New Roman" w:hAnsi="Times New Roman" w:eastAsia="宋体"/>
                <w:bCs/>
                <w:sz w:val="21"/>
                <w:szCs w:val="21"/>
                <w:lang w:val="en-US" w:eastAsia="zh-CN"/>
              </w:rPr>
            </w:pPr>
            <w:r>
              <w:rPr>
                <w:rFonts w:hint="eastAsia" w:ascii="Times New Roman" w:hAnsi="Times New Roman"/>
                <w:bCs/>
                <w:sz w:val="21"/>
                <w:szCs w:val="21"/>
                <w:lang w:val="en-US" w:eastAsia="zh-CN"/>
              </w:rPr>
              <w:t>2</w:t>
            </w:r>
          </w:p>
        </w:tc>
        <w:tc>
          <w:tcPr>
            <w:tcW w:w="669" w:type="dxa"/>
            <w:vAlign w:val="center"/>
          </w:tcPr>
          <w:p w14:paraId="691BAC7C">
            <w:pPr>
              <w:widowControl w:val="0"/>
              <w:snapToGrid w:val="0"/>
              <w:jc w:val="center"/>
              <w:rPr>
                <w:rFonts w:ascii="Times New Roman" w:hAnsi="Times New Roman"/>
                <w:bCs/>
                <w:sz w:val="21"/>
                <w:szCs w:val="21"/>
              </w:rPr>
            </w:pPr>
          </w:p>
        </w:tc>
        <w:tc>
          <w:tcPr>
            <w:tcW w:w="717" w:type="dxa"/>
            <w:tcBorders>
              <w:right w:val="single" w:color="auto" w:sz="12" w:space="0"/>
            </w:tcBorders>
            <w:vAlign w:val="center"/>
          </w:tcPr>
          <w:p w14:paraId="1A1EE09D">
            <w:pPr>
              <w:widowControl w:val="0"/>
              <w:snapToGrid w:val="0"/>
              <w:jc w:val="center"/>
              <w:rPr>
                <w:rFonts w:ascii="Times New Roman" w:hAnsi="Times New Roman"/>
                <w:bCs/>
                <w:sz w:val="21"/>
                <w:szCs w:val="21"/>
              </w:rPr>
            </w:pPr>
          </w:p>
        </w:tc>
      </w:tr>
      <w:tr w14:paraId="3A188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4" w:hRule="atLeast"/>
          <w:jc w:val="center"/>
        </w:trPr>
        <w:tc>
          <w:tcPr>
            <w:tcW w:w="2070" w:type="dxa"/>
            <w:tcBorders>
              <w:left w:val="single" w:color="auto" w:sz="12" w:space="0"/>
            </w:tcBorders>
            <w:vAlign w:val="center"/>
          </w:tcPr>
          <w:p w14:paraId="3B0AAB70">
            <w:pPr>
              <w:widowControl w:val="0"/>
              <w:snapToGrid w:val="0"/>
              <w:jc w:val="center"/>
              <w:rPr>
                <w:rFonts w:hint="eastAsia" w:ascii="Times New Roman" w:hAnsi="Times New Roman" w:eastAsia="宋体"/>
                <w:b w:val="0"/>
                <w:bCs w:val="0"/>
                <w:sz w:val="20"/>
                <w:szCs w:val="20"/>
                <w:lang w:eastAsia="zh-CN"/>
              </w:rPr>
            </w:pPr>
            <w:r>
              <w:rPr>
                <w:rFonts w:hint="eastAsia"/>
                <w:b w:val="0"/>
                <w:bCs w:val="0"/>
                <w:sz w:val="20"/>
                <w:szCs w:val="20"/>
              </w:rPr>
              <w:t>文化资产</w:t>
            </w:r>
            <w:r>
              <w:rPr>
                <w:rFonts w:hint="eastAsia"/>
                <w:b w:val="0"/>
                <w:bCs w:val="0"/>
                <w:sz w:val="20"/>
                <w:szCs w:val="20"/>
                <w:lang w:eastAsia="zh-CN"/>
              </w:rPr>
              <w:t>的价值实现</w:t>
            </w:r>
          </w:p>
        </w:tc>
        <w:tc>
          <w:tcPr>
            <w:tcW w:w="2557" w:type="dxa"/>
            <w:vAlign w:val="center"/>
          </w:tcPr>
          <w:p w14:paraId="71B74EF1">
            <w:pPr>
              <w:widowControl w:val="0"/>
              <w:snapToGrid w:val="0"/>
              <w:jc w:val="center"/>
              <w:rPr>
                <w:rFonts w:ascii="Times New Roman" w:hAnsi="Times New Roman"/>
                <w:bCs/>
                <w:sz w:val="21"/>
                <w:szCs w:val="21"/>
              </w:rPr>
            </w:pPr>
            <w:r>
              <w:rPr>
                <w:rFonts w:hint="eastAsia" w:ascii="Times New Roman" w:hAnsi="Times New Roman"/>
                <w:bCs/>
                <w:sz w:val="21"/>
                <w:szCs w:val="21"/>
              </w:rPr>
              <w:t>讲解、演示</w:t>
            </w:r>
          </w:p>
        </w:tc>
        <w:tc>
          <w:tcPr>
            <w:tcW w:w="1738" w:type="dxa"/>
            <w:vAlign w:val="center"/>
          </w:tcPr>
          <w:p w14:paraId="5966F51C">
            <w:pPr>
              <w:widowControl w:val="0"/>
              <w:snapToGrid w:val="0"/>
              <w:jc w:val="center"/>
              <w:rPr>
                <w:rFonts w:hint="default" w:ascii="Times New Roman" w:hAnsi="Times New Roman" w:eastAsia="宋体"/>
                <w:bCs/>
                <w:sz w:val="21"/>
                <w:szCs w:val="21"/>
                <w:lang w:val="en-US" w:eastAsia="zh-CN"/>
              </w:rPr>
            </w:pPr>
            <w:r>
              <w:rPr>
                <w:rFonts w:hint="eastAsia" w:ascii="Times New Roman" w:hAnsi="Times New Roman"/>
                <w:bCs/>
                <w:sz w:val="21"/>
                <w:szCs w:val="21"/>
                <w:lang w:eastAsia="zh-CN"/>
              </w:rPr>
              <w:t>考试</w:t>
            </w:r>
          </w:p>
        </w:tc>
        <w:tc>
          <w:tcPr>
            <w:tcW w:w="725" w:type="dxa"/>
            <w:vAlign w:val="center"/>
          </w:tcPr>
          <w:p w14:paraId="0C56C386">
            <w:pPr>
              <w:widowControl w:val="0"/>
              <w:snapToGrid w:val="0"/>
              <w:jc w:val="center"/>
              <w:rPr>
                <w:rFonts w:hint="eastAsia" w:ascii="Times New Roman" w:hAnsi="Times New Roman" w:eastAsia="宋体"/>
                <w:bCs/>
                <w:sz w:val="21"/>
                <w:szCs w:val="21"/>
                <w:lang w:val="en-US" w:eastAsia="zh-CN"/>
              </w:rPr>
            </w:pPr>
            <w:r>
              <w:rPr>
                <w:rFonts w:hint="eastAsia" w:ascii="Times New Roman" w:hAnsi="Times New Roman"/>
                <w:bCs/>
                <w:sz w:val="21"/>
                <w:szCs w:val="21"/>
                <w:lang w:val="en-US" w:eastAsia="zh-CN"/>
              </w:rPr>
              <w:t>2</w:t>
            </w:r>
          </w:p>
        </w:tc>
        <w:tc>
          <w:tcPr>
            <w:tcW w:w="669" w:type="dxa"/>
            <w:vAlign w:val="center"/>
          </w:tcPr>
          <w:p w14:paraId="3659E943">
            <w:pPr>
              <w:widowControl w:val="0"/>
              <w:snapToGrid w:val="0"/>
              <w:jc w:val="center"/>
              <w:rPr>
                <w:rFonts w:ascii="Times New Roman" w:hAnsi="Times New Roman"/>
                <w:bCs/>
                <w:sz w:val="21"/>
                <w:szCs w:val="21"/>
              </w:rPr>
            </w:pPr>
          </w:p>
        </w:tc>
        <w:tc>
          <w:tcPr>
            <w:tcW w:w="717" w:type="dxa"/>
            <w:tcBorders>
              <w:right w:val="single" w:color="auto" w:sz="12" w:space="0"/>
            </w:tcBorders>
            <w:vAlign w:val="center"/>
          </w:tcPr>
          <w:p w14:paraId="3B0ABAC8">
            <w:pPr>
              <w:widowControl w:val="0"/>
              <w:snapToGrid w:val="0"/>
              <w:jc w:val="center"/>
              <w:rPr>
                <w:rFonts w:ascii="Times New Roman" w:hAnsi="Times New Roman"/>
                <w:bCs/>
                <w:sz w:val="21"/>
                <w:szCs w:val="21"/>
              </w:rPr>
            </w:pPr>
          </w:p>
        </w:tc>
      </w:tr>
      <w:tr w14:paraId="1A511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4" w:hRule="atLeast"/>
          <w:jc w:val="center"/>
        </w:trPr>
        <w:tc>
          <w:tcPr>
            <w:tcW w:w="2070" w:type="dxa"/>
            <w:tcBorders>
              <w:left w:val="single" w:color="auto" w:sz="12" w:space="0"/>
            </w:tcBorders>
            <w:vAlign w:val="center"/>
          </w:tcPr>
          <w:p w14:paraId="57A91AA0">
            <w:pPr>
              <w:widowControl w:val="0"/>
              <w:snapToGrid w:val="0"/>
              <w:jc w:val="center"/>
              <w:rPr>
                <w:rFonts w:hint="eastAsia" w:ascii="Times New Roman" w:hAnsi="Times New Roman" w:eastAsia="宋体"/>
                <w:b w:val="0"/>
                <w:bCs w:val="0"/>
                <w:sz w:val="20"/>
                <w:szCs w:val="20"/>
                <w:lang w:eastAsia="zh-CN"/>
              </w:rPr>
            </w:pPr>
            <w:r>
              <w:rPr>
                <w:rFonts w:hint="eastAsia"/>
                <w:b w:val="0"/>
                <w:bCs w:val="0"/>
                <w:sz w:val="20"/>
                <w:szCs w:val="20"/>
                <w:lang w:eastAsia="zh-CN"/>
              </w:rPr>
              <w:t>文化内容的创意生产</w:t>
            </w:r>
          </w:p>
        </w:tc>
        <w:tc>
          <w:tcPr>
            <w:tcW w:w="2557" w:type="dxa"/>
            <w:vAlign w:val="center"/>
          </w:tcPr>
          <w:p w14:paraId="1A5E356A">
            <w:pPr>
              <w:widowControl w:val="0"/>
              <w:snapToGrid w:val="0"/>
              <w:jc w:val="center"/>
              <w:rPr>
                <w:rFonts w:ascii="Times New Roman" w:hAnsi="Times New Roman"/>
                <w:bCs/>
                <w:sz w:val="21"/>
                <w:szCs w:val="21"/>
              </w:rPr>
            </w:pPr>
            <w:r>
              <w:rPr>
                <w:rFonts w:hint="eastAsia" w:ascii="Times New Roman" w:hAnsi="Times New Roman"/>
                <w:bCs/>
                <w:sz w:val="21"/>
                <w:szCs w:val="21"/>
              </w:rPr>
              <w:t>讲解、演示</w:t>
            </w:r>
          </w:p>
        </w:tc>
        <w:tc>
          <w:tcPr>
            <w:tcW w:w="1738" w:type="dxa"/>
            <w:vAlign w:val="center"/>
          </w:tcPr>
          <w:p w14:paraId="5A17D652">
            <w:pPr>
              <w:widowControl w:val="0"/>
              <w:snapToGrid w:val="0"/>
              <w:jc w:val="center"/>
              <w:rPr>
                <w:rFonts w:hint="eastAsia" w:ascii="Times New Roman" w:hAnsi="Times New Roman" w:eastAsia="宋体"/>
                <w:bCs/>
                <w:sz w:val="21"/>
                <w:szCs w:val="21"/>
                <w:lang w:eastAsia="zh-CN"/>
              </w:rPr>
            </w:pPr>
            <w:r>
              <w:rPr>
                <w:rFonts w:hint="eastAsia" w:ascii="Times New Roman" w:hAnsi="Times New Roman"/>
                <w:bCs/>
                <w:sz w:val="21"/>
                <w:szCs w:val="21"/>
                <w:lang w:eastAsia="zh-CN"/>
              </w:rPr>
              <w:t>考试</w:t>
            </w:r>
            <w:r>
              <w:rPr>
                <w:rFonts w:hint="eastAsia" w:ascii="Times New Roman" w:hAnsi="Times New Roman"/>
                <w:bCs/>
                <w:sz w:val="21"/>
                <w:szCs w:val="21"/>
                <w:lang w:val="en-US" w:eastAsia="zh-CN"/>
              </w:rPr>
              <w:t>/设计作品</w:t>
            </w:r>
          </w:p>
        </w:tc>
        <w:tc>
          <w:tcPr>
            <w:tcW w:w="725" w:type="dxa"/>
            <w:vAlign w:val="center"/>
          </w:tcPr>
          <w:p w14:paraId="3BD717FF">
            <w:pPr>
              <w:widowControl w:val="0"/>
              <w:snapToGrid w:val="0"/>
              <w:jc w:val="center"/>
              <w:rPr>
                <w:rFonts w:hint="eastAsia" w:ascii="Times New Roman" w:hAnsi="Times New Roman" w:eastAsia="宋体"/>
                <w:bCs/>
                <w:sz w:val="21"/>
                <w:szCs w:val="21"/>
                <w:lang w:val="en-US" w:eastAsia="zh-CN"/>
              </w:rPr>
            </w:pPr>
            <w:r>
              <w:rPr>
                <w:rFonts w:hint="eastAsia" w:ascii="Times New Roman" w:hAnsi="Times New Roman"/>
                <w:bCs/>
                <w:sz w:val="21"/>
                <w:szCs w:val="21"/>
                <w:lang w:val="en-US" w:eastAsia="zh-CN"/>
              </w:rPr>
              <w:t>2</w:t>
            </w:r>
          </w:p>
        </w:tc>
        <w:tc>
          <w:tcPr>
            <w:tcW w:w="669" w:type="dxa"/>
            <w:vAlign w:val="center"/>
          </w:tcPr>
          <w:p w14:paraId="0364D431">
            <w:pPr>
              <w:widowControl w:val="0"/>
              <w:snapToGrid w:val="0"/>
              <w:jc w:val="center"/>
              <w:rPr>
                <w:rFonts w:ascii="Times New Roman" w:hAnsi="Times New Roman"/>
                <w:bCs/>
                <w:sz w:val="21"/>
                <w:szCs w:val="21"/>
              </w:rPr>
            </w:pPr>
          </w:p>
        </w:tc>
        <w:tc>
          <w:tcPr>
            <w:tcW w:w="717" w:type="dxa"/>
            <w:tcBorders>
              <w:right w:val="single" w:color="auto" w:sz="12" w:space="0"/>
            </w:tcBorders>
            <w:vAlign w:val="center"/>
          </w:tcPr>
          <w:p w14:paraId="3C9C2A86">
            <w:pPr>
              <w:widowControl w:val="0"/>
              <w:snapToGrid w:val="0"/>
              <w:jc w:val="center"/>
              <w:rPr>
                <w:rFonts w:ascii="Times New Roman" w:hAnsi="Times New Roman"/>
                <w:bCs/>
                <w:sz w:val="21"/>
                <w:szCs w:val="21"/>
              </w:rPr>
            </w:pPr>
          </w:p>
        </w:tc>
      </w:tr>
      <w:tr w14:paraId="5A810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4" w:hRule="atLeast"/>
          <w:jc w:val="center"/>
        </w:trPr>
        <w:tc>
          <w:tcPr>
            <w:tcW w:w="2070" w:type="dxa"/>
            <w:tcBorders>
              <w:left w:val="single" w:color="auto" w:sz="12" w:space="0"/>
            </w:tcBorders>
            <w:vAlign w:val="center"/>
          </w:tcPr>
          <w:p w14:paraId="00A3EF32">
            <w:pPr>
              <w:widowControl w:val="0"/>
              <w:snapToGrid w:val="0"/>
              <w:jc w:val="left"/>
              <w:rPr>
                <w:rFonts w:hint="eastAsia" w:ascii="Times New Roman" w:hAnsi="Times New Roman" w:eastAsia="宋体"/>
                <w:b w:val="0"/>
                <w:bCs w:val="0"/>
                <w:sz w:val="20"/>
                <w:szCs w:val="20"/>
                <w:lang w:eastAsia="zh-CN"/>
              </w:rPr>
            </w:pPr>
            <w:r>
              <w:rPr>
                <w:rFonts w:hint="eastAsia" w:ascii="Times New Roman" w:hAnsi="Times New Roman"/>
                <w:b w:val="0"/>
                <w:bCs w:val="0"/>
                <w:sz w:val="20"/>
                <w:szCs w:val="20"/>
                <w:lang w:eastAsia="zh-CN"/>
              </w:rPr>
              <w:t>文化科技的融合发展</w:t>
            </w:r>
          </w:p>
        </w:tc>
        <w:tc>
          <w:tcPr>
            <w:tcW w:w="2557" w:type="dxa"/>
            <w:vAlign w:val="center"/>
          </w:tcPr>
          <w:p w14:paraId="25B16EE9">
            <w:pPr>
              <w:widowControl w:val="0"/>
              <w:snapToGrid w:val="0"/>
              <w:jc w:val="center"/>
              <w:rPr>
                <w:rFonts w:ascii="Times New Roman" w:hAnsi="Times New Roman"/>
                <w:bCs/>
                <w:sz w:val="21"/>
                <w:szCs w:val="21"/>
              </w:rPr>
            </w:pPr>
            <w:r>
              <w:rPr>
                <w:rFonts w:hint="eastAsia" w:ascii="Times New Roman" w:hAnsi="Times New Roman"/>
                <w:bCs/>
                <w:sz w:val="21"/>
                <w:szCs w:val="21"/>
              </w:rPr>
              <w:t>讲解、演示</w:t>
            </w:r>
          </w:p>
        </w:tc>
        <w:tc>
          <w:tcPr>
            <w:tcW w:w="1738" w:type="dxa"/>
            <w:vAlign w:val="center"/>
          </w:tcPr>
          <w:p w14:paraId="40A988BA">
            <w:pPr>
              <w:widowControl w:val="0"/>
              <w:snapToGrid w:val="0"/>
              <w:jc w:val="center"/>
              <w:rPr>
                <w:rFonts w:hint="default" w:ascii="Times New Roman" w:hAnsi="Times New Roman" w:eastAsia="宋体"/>
                <w:bCs/>
                <w:sz w:val="21"/>
                <w:szCs w:val="21"/>
                <w:lang w:val="en-US" w:eastAsia="zh-CN"/>
              </w:rPr>
            </w:pPr>
            <w:r>
              <w:rPr>
                <w:rFonts w:hint="eastAsia" w:ascii="Times New Roman" w:hAnsi="Times New Roman"/>
                <w:bCs/>
                <w:sz w:val="21"/>
                <w:szCs w:val="21"/>
                <w:lang w:eastAsia="zh-CN"/>
              </w:rPr>
              <w:t>考试</w:t>
            </w:r>
          </w:p>
        </w:tc>
        <w:tc>
          <w:tcPr>
            <w:tcW w:w="725" w:type="dxa"/>
            <w:vAlign w:val="center"/>
          </w:tcPr>
          <w:p w14:paraId="367C6284">
            <w:pPr>
              <w:widowControl w:val="0"/>
              <w:snapToGrid w:val="0"/>
              <w:jc w:val="center"/>
              <w:rPr>
                <w:rFonts w:hint="eastAsia" w:ascii="Times New Roman" w:hAnsi="Times New Roman" w:eastAsia="宋体"/>
                <w:bCs/>
                <w:sz w:val="21"/>
                <w:szCs w:val="21"/>
                <w:lang w:val="en-US" w:eastAsia="zh-CN"/>
              </w:rPr>
            </w:pPr>
            <w:r>
              <w:rPr>
                <w:rFonts w:hint="eastAsia" w:ascii="Times New Roman" w:hAnsi="Times New Roman"/>
                <w:bCs/>
                <w:sz w:val="21"/>
                <w:szCs w:val="21"/>
                <w:lang w:val="en-US" w:eastAsia="zh-CN"/>
              </w:rPr>
              <w:t>2</w:t>
            </w:r>
          </w:p>
        </w:tc>
        <w:tc>
          <w:tcPr>
            <w:tcW w:w="669" w:type="dxa"/>
            <w:vAlign w:val="center"/>
          </w:tcPr>
          <w:p w14:paraId="4B5A096F">
            <w:pPr>
              <w:widowControl w:val="0"/>
              <w:snapToGrid w:val="0"/>
              <w:jc w:val="center"/>
              <w:rPr>
                <w:rFonts w:ascii="Times New Roman" w:hAnsi="Times New Roman"/>
                <w:bCs/>
                <w:sz w:val="21"/>
                <w:szCs w:val="21"/>
              </w:rPr>
            </w:pPr>
          </w:p>
        </w:tc>
        <w:tc>
          <w:tcPr>
            <w:tcW w:w="717" w:type="dxa"/>
            <w:tcBorders>
              <w:right w:val="single" w:color="auto" w:sz="12" w:space="0"/>
            </w:tcBorders>
            <w:vAlign w:val="center"/>
          </w:tcPr>
          <w:p w14:paraId="6E17CB65">
            <w:pPr>
              <w:widowControl w:val="0"/>
              <w:snapToGrid w:val="0"/>
              <w:jc w:val="center"/>
              <w:rPr>
                <w:rFonts w:ascii="Times New Roman" w:hAnsi="Times New Roman"/>
                <w:bCs/>
                <w:sz w:val="21"/>
                <w:szCs w:val="21"/>
              </w:rPr>
            </w:pPr>
          </w:p>
        </w:tc>
      </w:tr>
      <w:tr w14:paraId="78B6D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4" w:hRule="atLeast"/>
          <w:jc w:val="center"/>
        </w:trPr>
        <w:tc>
          <w:tcPr>
            <w:tcW w:w="2070" w:type="dxa"/>
            <w:tcBorders>
              <w:left w:val="single" w:color="auto" w:sz="12" w:space="0"/>
            </w:tcBorders>
            <w:vAlign w:val="center"/>
          </w:tcPr>
          <w:p w14:paraId="28C50CA0">
            <w:pPr>
              <w:widowControl w:val="0"/>
              <w:snapToGrid w:val="0"/>
              <w:jc w:val="center"/>
              <w:rPr>
                <w:rFonts w:ascii="Times New Roman" w:hAnsi="Times New Roman"/>
                <w:b w:val="0"/>
                <w:bCs w:val="0"/>
                <w:sz w:val="20"/>
                <w:szCs w:val="20"/>
              </w:rPr>
            </w:pPr>
            <w:r>
              <w:rPr>
                <w:rFonts w:hint="eastAsia"/>
                <w:b w:val="0"/>
                <w:bCs w:val="0"/>
                <w:sz w:val="20"/>
                <w:szCs w:val="20"/>
              </w:rPr>
              <w:t>文化企业的组织形态</w:t>
            </w:r>
          </w:p>
        </w:tc>
        <w:tc>
          <w:tcPr>
            <w:tcW w:w="2557" w:type="dxa"/>
            <w:vAlign w:val="center"/>
          </w:tcPr>
          <w:p w14:paraId="1B316C1F">
            <w:pPr>
              <w:widowControl w:val="0"/>
              <w:snapToGrid w:val="0"/>
              <w:jc w:val="center"/>
              <w:rPr>
                <w:rFonts w:ascii="Times New Roman" w:hAnsi="Times New Roman"/>
                <w:bCs/>
                <w:sz w:val="21"/>
                <w:szCs w:val="21"/>
              </w:rPr>
            </w:pPr>
            <w:r>
              <w:rPr>
                <w:rFonts w:hint="eastAsia" w:ascii="Times New Roman" w:hAnsi="Times New Roman"/>
                <w:bCs/>
                <w:sz w:val="21"/>
                <w:szCs w:val="21"/>
              </w:rPr>
              <w:t>讲解、演示</w:t>
            </w:r>
          </w:p>
        </w:tc>
        <w:tc>
          <w:tcPr>
            <w:tcW w:w="1738" w:type="dxa"/>
            <w:vAlign w:val="center"/>
          </w:tcPr>
          <w:p w14:paraId="413ABE46">
            <w:pPr>
              <w:widowControl w:val="0"/>
              <w:snapToGrid w:val="0"/>
              <w:jc w:val="center"/>
              <w:rPr>
                <w:rFonts w:hint="eastAsia" w:ascii="Times New Roman" w:hAnsi="Times New Roman" w:eastAsia="宋体"/>
                <w:bCs/>
                <w:sz w:val="21"/>
                <w:szCs w:val="21"/>
                <w:lang w:eastAsia="zh-CN"/>
              </w:rPr>
            </w:pPr>
            <w:r>
              <w:rPr>
                <w:rFonts w:hint="eastAsia" w:ascii="Times New Roman" w:hAnsi="Times New Roman"/>
                <w:bCs/>
                <w:sz w:val="21"/>
                <w:szCs w:val="21"/>
                <w:lang w:eastAsia="zh-CN"/>
              </w:rPr>
              <w:t>考试</w:t>
            </w:r>
          </w:p>
        </w:tc>
        <w:tc>
          <w:tcPr>
            <w:tcW w:w="725" w:type="dxa"/>
            <w:vAlign w:val="center"/>
          </w:tcPr>
          <w:p w14:paraId="71D8BC8C">
            <w:pPr>
              <w:widowControl w:val="0"/>
              <w:snapToGrid w:val="0"/>
              <w:jc w:val="center"/>
              <w:rPr>
                <w:rFonts w:hint="eastAsia" w:ascii="Times New Roman" w:hAnsi="Times New Roman" w:eastAsia="宋体"/>
                <w:bCs/>
                <w:sz w:val="21"/>
                <w:szCs w:val="21"/>
                <w:lang w:val="en-US" w:eastAsia="zh-CN"/>
              </w:rPr>
            </w:pPr>
            <w:r>
              <w:rPr>
                <w:rFonts w:hint="eastAsia" w:ascii="Times New Roman" w:hAnsi="Times New Roman"/>
                <w:bCs/>
                <w:sz w:val="21"/>
                <w:szCs w:val="21"/>
                <w:lang w:val="en-US" w:eastAsia="zh-CN"/>
              </w:rPr>
              <w:t>2</w:t>
            </w:r>
          </w:p>
        </w:tc>
        <w:tc>
          <w:tcPr>
            <w:tcW w:w="669" w:type="dxa"/>
            <w:vAlign w:val="center"/>
          </w:tcPr>
          <w:p w14:paraId="412CF3AF">
            <w:pPr>
              <w:widowControl w:val="0"/>
              <w:snapToGrid w:val="0"/>
              <w:jc w:val="center"/>
              <w:rPr>
                <w:rFonts w:ascii="Times New Roman" w:hAnsi="Times New Roman"/>
                <w:bCs/>
                <w:sz w:val="21"/>
                <w:szCs w:val="21"/>
              </w:rPr>
            </w:pPr>
          </w:p>
        </w:tc>
        <w:tc>
          <w:tcPr>
            <w:tcW w:w="717" w:type="dxa"/>
            <w:tcBorders>
              <w:right w:val="single" w:color="auto" w:sz="12" w:space="0"/>
            </w:tcBorders>
            <w:vAlign w:val="center"/>
          </w:tcPr>
          <w:p w14:paraId="3D2B45AC">
            <w:pPr>
              <w:widowControl w:val="0"/>
              <w:snapToGrid w:val="0"/>
              <w:jc w:val="center"/>
              <w:rPr>
                <w:rFonts w:ascii="Times New Roman" w:hAnsi="Times New Roman"/>
                <w:bCs/>
                <w:sz w:val="21"/>
                <w:szCs w:val="21"/>
              </w:rPr>
            </w:pPr>
          </w:p>
        </w:tc>
      </w:tr>
      <w:tr w14:paraId="469E0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4" w:hRule="atLeast"/>
          <w:jc w:val="center"/>
        </w:trPr>
        <w:tc>
          <w:tcPr>
            <w:tcW w:w="2070" w:type="dxa"/>
            <w:tcBorders>
              <w:left w:val="single" w:color="auto" w:sz="12" w:space="0"/>
            </w:tcBorders>
            <w:vAlign w:val="center"/>
          </w:tcPr>
          <w:p w14:paraId="002D2209">
            <w:pPr>
              <w:widowControl w:val="0"/>
              <w:snapToGrid w:val="0"/>
              <w:jc w:val="center"/>
              <w:rPr>
                <w:rFonts w:hint="eastAsia"/>
                <w:b w:val="0"/>
                <w:bCs w:val="0"/>
                <w:sz w:val="20"/>
                <w:szCs w:val="20"/>
              </w:rPr>
            </w:pPr>
            <w:r>
              <w:rPr>
                <w:rFonts w:hint="eastAsia"/>
                <w:b w:val="0"/>
                <w:bCs w:val="0"/>
                <w:sz w:val="20"/>
                <w:szCs w:val="20"/>
              </w:rPr>
              <w:t>文化企业的领导与创意管理</w:t>
            </w:r>
          </w:p>
        </w:tc>
        <w:tc>
          <w:tcPr>
            <w:tcW w:w="2557" w:type="dxa"/>
            <w:vAlign w:val="center"/>
          </w:tcPr>
          <w:p w14:paraId="6EF6639C">
            <w:pPr>
              <w:widowControl w:val="0"/>
              <w:snapToGrid w:val="0"/>
              <w:jc w:val="center"/>
              <w:rPr>
                <w:rFonts w:hint="eastAsia" w:ascii="Times New Roman" w:hAnsi="Times New Roman"/>
                <w:bCs/>
                <w:sz w:val="21"/>
                <w:szCs w:val="21"/>
              </w:rPr>
            </w:pPr>
            <w:r>
              <w:rPr>
                <w:rFonts w:hint="eastAsia" w:ascii="Times New Roman" w:hAnsi="Times New Roman"/>
                <w:bCs/>
                <w:sz w:val="21"/>
                <w:szCs w:val="21"/>
              </w:rPr>
              <w:t>讲解、演示</w:t>
            </w:r>
          </w:p>
        </w:tc>
        <w:tc>
          <w:tcPr>
            <w:tcW w:w="1738" w:type="dxa"/>
            <w:vAlign w:val="center"/>
          </w:tcPr>
          <w:p w14:paraId="7D143EC6">
            <w:pPr>
              <w:widowControl w:val="0"/>
              <w:snapToGrid w:val="0"/>
              <w:jc w:val="center"/>
              <w:rPr>
                <w:rFonts w:hint="eastAsia" w:ascii="Times New Roman" w:hAnsi="Times New Roman"/>
                <w:bCs/>
                <w:sz w:val="21"/>
                <w:szCs w:val="21"/>
                <w:lang w:eastAsia="zh-CN"/>
              </w:rPr>
            </w:pPr>
            <w:r>
              <w:rPr>
                <w:rFonts w:hint="eastAsia" w:ascii="Times New Roman" w:hAnsi="Times New Roman"/>
                <w:bCs/>
                <w:sz w:val="21"/>
                <w:szCs w:val="21"/>
                <w:lang w:eastAsia="zh-CN"/>
              </w:rPr>
              <w:t>考试</w:t>
            </w:r>
          </w:p>
        </w:tc>
        <w:tc>
          <w:tcPr>
            <w:tcW w:w="725" w:type="dxa"/>
            <w:vAlign w:val="center"/>
          </w:tcPr>
          <w:p w14:paraId="611C19BC">
            <w:pPr>
              <w:widowControl w:val="0"/>
              <w:snapToGrid w:val="0"/>
              <w:jc w:val="center"/>
              <w:rPr>
                <w:rFonts w:hint="eastAsia" w:ascii="Times New Roman" w:hAnsi="Times New Roman"/>
                <w:bCs/>
                <w:sz w:val="21"/>
                <w:szCs w:val="21"/>
                <w:lang w:val="en-US" w:eastAsia="zh-CN"/>
              </w:rPr>
            </w:pPr>
            <w:r>
              <w:rPr>
                <w:rFonts w:hint="eastAsia" w:ascii="Times New Roman" w:hAnsi="Times New Roman"/>
                <w:bCs/>
                <w:sz w:val="21"/>
                <w:szCs w:val="21"/>
                <w:lang w:val="en-US" w:eastAsia="zh-CN"/>
              </w:rPr>
              <w:t>2</w:t>
            </w:r>
          </w:p>
        </w:tc>
        <w:tc>
          <w:tcPr>
            <w:tcW w:w="669" w:type="dxa"/>
            <w:vAlign w:val="center"/>
          </w:tcPr>
          <w:p w14:paraId="1398CE2B">
            <w:pPr>
              <w:widowControl w:val="0"/>
              <w:snapToGrid w:val="0"/>
              <w:jc w:val="center"/>
              <w:rPr>
                <w:rFonts w:ascii="Times New Roman" w:hAnsi="Times New Roman"/>
                <w:bCs/>
                <w:sz w:val="21"/>
                <w:szCs w:val="21"/>
              </w:rPr>
            </w:pPr>
          </w:p>
        </w:tc>
        <w:tc>
          <w:tcPr>
            <w:tcW w:w="717" w:type="dxa"/>
            <w:tcBorders>
              <w:right w:val="single" w:color="auto" w:sz="12" w:space="0"/>
            </w:tcBorders>
            <w:vAlign w:val="center"/>
          </w:tcPr>
          <w:p w14:paraId="671CD125">
            <w:pPr>
              <w:widowControl w:val="0"/>
              <w:snapToGrid w:val="0"/>
              <w:jc w:val="center"/>
              <w:rPr>
                <w:rFonts w:ascii="Times New Roman" w:hAnsi="Times New Roman"/>
                <w:bCs/>
                <w:sz w:val="21"/>
                <w:szCs w:val="21"/>
              </w:rPr>
            </w:pPr>
          </w:p>
        </w:tc>
      </w:tr>
      <w:tr w14:paraId="0047D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4" w:hRule="atLeast"/>
          <w:jc w:val="center"/>
        </w:trPr>
        <w:tc>
          <w:tcPr>
            <w:tcW w:w="2070" w:type="dxa"/>
            <w:tcBorders>
              <w:left w:val="single" w:color="auto" w:sz="12" w:space="0"/>
            </w:tcBorders>
            <w:vAlign w:val="center"/>
          </w:tcPr>
          <w:p w14:paraId="178BA4E9">
            <w:pPr>
              <w:widowControl w:val="0"/>
              <w:snapToGrid w:val="0"/>
              <w:jc w:val="center"/>
              <w:rPr>
                <w:rFonts w:hint="eastAsia"/>
                <w:b w:val="0"/>
                <w:bCs w:val="0"/>
                <w:sz w:val="20"/>
                <w:szCs w:val="20"/>
              </w:rPr>
            </w:pPr>
            <w:r>
              <w:rPr>
                <w:rFonts w:hint="eastAsia"/>
                <w:b w:val="0"/>
                <w:bCs w:val="0"/>
                <w:sz w:val="20"/>
                <w:szCs w:val="20"/>
              </w:rPr>
              <w:t>文化产业的营销与商业模式</w:t>
            </w:r>
          </w:p>
        </w:tc>
        <w:tc>
          <w:tcPr>
            <w:tcW w:w="2557" w:type="dxa"/>
            <w:vAlign w:val="center"/>
          </w:tcPr>
          <w:p w14:paraId="627B8F8B">
            <w:pPr>
              <w:widowControl w:val="0"/>
              <w:snapToGrid w:val="0"/>
              <w:jc w:val="center"/>
              <w:rPr>
                <w:rFonts w:hint="eastAsia" w:ascii="Times New Roman" w:hAnsi="Times New Roman"/>
                <w:bCs/>
                <w:sz w:val="21"/>
                <w:szCs w:val="21"/>
              </w:rPr>
            </w:pPr>
            <w:r>
              <w:rPr>
                <w:rFonts w:hint="eastAsia" w:ascii="Times New Roman" w:hAnsi="Times New Roman"/>
                <w:bCs/>
                <w:sz w:val="21"/>
                <w:szCs w:val="21"/>
              </w:rPr>
              <w:t>讲解、演示</w:t>
            </w:r>
          </w:p>
        </w:tc>
        <w:tc>
          <w:tcPr>
            <w:tcW w:w="1738" w:type="dxa"/>
            <w:vAlign w:val="center"/>
          </w:tcPr>
          <w:p w14:paraId="188196C3">
            <w:pPr>
              <w:widowControl w:val="0"/>
              <w:snapToGrid w:val="0"/>
              <w:jc w:val="center"/>
              <w:rPr>
                <w:rFonts w:hint="eastAsia" w:ascii="Times New Roman" w:hAnsi="Times New Roman"/>
                <w:bCs/>
                <w:sz w:val="21"/>
                <w:szCs w:val="21"/>
                <w:lang w:eastAsia="zh-CN"/>
              </w:rPr>
            </w:pPr>
            <w:r>
              <w:rPr>
                <w:rFonts w:hint="eastAsia" w:ascii="Times New Roman" w:hAnsi="Times New Roman"/>
                <w:bCs/>
                <w:sz w:val="21"/>
                <w:szCs w:val="21"/>
                <w:lang w:eastAsia="zh-CN"/>
              </w:rPr>
              <w:t>考试</w:t>
            </w:r>
          </w:p>
        </w:tc>
        <w:tc>
          <w:tcPr>
            <w:tcW w:w="725" w:type="dxa"/>
            <w:vAlign w:val="center"/>
          </w:tcPr>
          <w:p w14:paraId="691BA8CA">
            <w:pPr>
              <w:widowControl w:val="0"/>
              <w:snapToGrid w:val="0"/>
              <w:jc w:val="center"/>
              <w:rPr>
                <w:rFonts w:hint="eastAsia" w:ascii="Times New Roman" w:hAnsi="Times New Roman"/>
                <w:bCs/>
                <w:sz w:val="21"/>
                <w:szCs w:val="21"/>
                <w:lang w:val="en-US" w:eastAsia="zh-CN"/>
              </w:rPr>
            </w:pPr>
            <w:r>
              <w:rPr>
                <w:rFonts w:hint="eastAsia" w:ascii="Times New Roman" w:hAnsi="Times New Roman"/>
                <w:bCs/>
                <w:sz w:val="21"/>
                <w:szCs w:val="21"/>
                <w:lang w:val="en-US" w:eastAsia="zh-CN"/>
              </w:rPr>
              <w:t>2</w:t>
            </w:r>
          </w:p>
        </w:tc>
        <w:tc>
          <w:tcPr>
            <w:tcW w:w="669" w:type="dxa"/>
            <w:vAlign w:val="center"/>
          </w:tcPr>
          <w:p w14:paraId="0739EC07">
            <w:pPr>
              <w:widowControl w:val="0"/>
              <w:snapToGrid w:val="0"/>
              <w:jc w:val="center"/>
              <w:rPr>
                <w:rFonts w:ascii="Times New Roman" w:hAnsi="Times New Roman"/>
                <w:bCs/>
                <w:sz w:val="21"/>
                <w:szCs w:val="21"/>
              </w:rPr>
            </w:pPr>
          </w:p>
        </w:tc>
        <w:tc>
          <w:tcPr>
            <w:tcW w:w="717" w:type="dxa"/>
            <w:tcBorders>
              <w:right w:val="single" w:color="auto" w:sz="12" w:space="0"/>
            </w:tcBorders>
            <w:vAlign w:val="center"/>
          </w:tcPr>
          <w:p w14:paraId="75240CD9">
            <w:pPr>
              <w:widowControl w:val="0"/>
              <w:snapToGrid w:val="0"/>
              <w:jc w:val="center"/>
              <w:rPr>
                <w:rFonts w:ascii="Times New Roman" w:hAnsi="Times New Roman"/>
                <w:bCs/>
                <w:sz w:val="21"/>
                <w:szCs w:val="21"/>
              </w:rPr>
            </w:pPr>
          </w:p>
        </w:tc>
      </w:tr>
      <w:tr w14:paraId="41E5B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4" w:hRule="atLeast"/>
          <w:jc w:val="center"/>
        </w:trPr>
        <w:tc>
          <w:tcPr>
            <w:tcW w:w="2070" w:type="dxa"/>
            <w:tcBorders>
              <w:left w:val="single" w:color="auto" w:sz="12" w:space="0"/>
            </w:tcBorders>
            <w:vAlign w:val="center"/>
          </w:tcPr>
          <w:p w14:paraId="612A0183">
            <w:pPr>
              <w:widowControl w:val="0"/>
              <w:snapToGrid w:val="0"/>
              <w:jc w:val="center"/>
              <w:rPr>
                <w:rFonts w:hint="eastAsia"/>
                <w:b w:val="0"/>
                <w:bCs w:val="0"/>
                <w:sz w:val="20"/>
                <w:szCs w:val="20"/>
              </w:rPr>
            </w:pPr>
            <w:r>
              <w:rPr>
                <w:rFonts w:hint="eastAsia"/>
                <w:b w:val="0"/>
                <w:bCs w:val="0"/>
                <w:sz w:val="20"/>
                <w:szCs w:val="20"/>
              </w:rPr>
              <w:t>文化金融与资本运作</w:t>
            </w:r>
          </w:p>
        </w:tc>
        <w:tc>
          <w:tcPr>
            <w:tcW w:w="2557" w:type="dxa"/>
            <w:vAlign w:val="center"/>
          </w:tcPr>
          <w:p w14:paraId="5807C38A">
            <w:pPr>
              <w:widowControl w:val="0"/>
              <w:snapToGrid w:val="0"/>
              <w:jc w:val="center"/>
              <w:rPr>
                <w:rFonts w:hint="eastAsia" w:ascii="Times New Roman" w:hAnsi="Times New Roman"/>
                <w:bCs/>
                <w:sz w:val="21"/>
                <w:szCs w:val="21"/>
              </w:rPr>
            </w:pPr>
            <w:r>
              <w:rPr>
                <w:rFonts w:hint="eastAsia" w:ascii="Times New Roman" w:hAnsi="Times New Roman"/>
                <w:bCs/>
                <w:sz w:val="21"/>
                <w:szCs w:val="21"/>
              </w:rPr>
              <w:t>讲解、演示</w:t>
            </w:r>
          </w:p>
        </w:tc>
        <w:tc>
          <w:tcPr>
            <w:tcW w:w="1738" w:type="dxa"/>
            <w:vAlign w:val="center"/>
          </w:tcPr>
          <w:p w14:paraId="3935CE48">
            <w:pPr>
              <w:widowControl w:val="0"/>
              <w:snapToGrid w:val="0"/>
              <w:jc w:val="center"/>
              <w:rPr>
                <w:rFonts w:hint="eastAsia" w:ascii="Times New Roman" w:hAnsi="Times New Roman"/>
                <w:bCs/>
                <w:sz w:val="21"/>
                <w:szCs w:val="21"/>
                <w:lang w:eastAsia="zh-CN"/>
              </w:rPr>
            </w:pPr>
            <w:r>
              <w:rPr>
                <w:rFonts w:hint="eastAsia" w:ascii="Times New Roman" w:hAnsi="Times New Roman"/>
                <w:bCs/>
                <w:sz w:val="21"/>
                <w:szCs w:val="21"/>
                <w:lang w:eastAsia="zh-CN"/>
              </w:rPr>
              <w:t>考试</w:t>
            </w:r>
          </w:p>
        </w:tc>
        <w:tc>
          <w:tcPr>
            <w:tcW w:w="725" w:type="dxa"/>
            <w:vAlign w:val="center"/>
          </w:tcPr>
          <w:p w14:paraId="018CDEC0">
            <w:pPr>
              <w:widowControl w:val="0"/>
              <w:snapToGrid w:val="0"/>
              <w:jc w:val="center"/>
              <w:rPr>
                <w:rFonts w:hint="eastAsia" w:ascii="Times New Roman" w:hAnsi="Times New Roman"/>
                <w:bCs/>
                <w:sz w:val="21"/>
                <w:szCs w:val="21"/>
                <w:lang w:val="en-US" w:eastAsia="zh-CN"/>
              </w:rPr>
            </w:pPr>
            <w:r>
              <w:rPr>
                <w:rFonts w:hint="eastAsia" w:ascii="Times New Roman" w:hAnsi="Times New Roman"/>
                <w:bCs/>
                <w:sz w:val="21"/>
                <w:szCs w:val="21"/>
                <w:lang w:val="en-US" w:eastAsia="zh-CN"/>
              </w:rPr>
              <w:t>2</w:t>
            </w:r>
          </w:p>
        </w:tc>
        <w:tc>
          <w:tcPr>
            <w:tcW w:w="669" w:type="dxa"/>
            <w:vAlign w:val="center"/>
          </w:tcPr>
          <w:p w14:paraId="6DA55E58">
            <w:pPr>
              <w:widowControl w:val="0"/>
              <w:snapToGrid w:val="0"/>
              <w:jc w:val="center"/>
              <w:rPr>
                <w:rFonts w:ascii="Times New Roman" w:hAnsi="Times New Roman"/>
                <w:bCs/>
                <w:sz w:val="21"/>
                <w:szCs w:val="21"/>
              </w:rPr>
            </w:pPr>
          </w:p>
        </w:tc>
        <w:tc>
          <w:tcPr>
            <w:tcW w:w="717" w:type="dxa"/>
            <w:tcBorders>
              <w:right w:val="single" w:color="auto" w:sz="12" w:space="0"/>
            </w:tcBorders>
            <w:vAlign w:val="center"/>
          </w:tcPr>
          <w:p w14:paraId="73B65BA6">
            <w:pPr>
              <w:widowControl w:val="0"/>
              <w:snapToGrid w:val="0"/>
              <w:jc w:val="center"/>
              <w:rPr>
                <w:rFonts w:ascii="Times New Roman" w:hAnsi="Times New Roman"/>
                <w:bCs/>
                <w:sz w:val="21"/>
                <w:szCs w:val="21"/>
              </w:rPr>
            </w:pPr>
          </w:p>
        </w:tc>
      </w:tr>
      <w:tr w14:paraId="43992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4" w:hRule="atLeast"/>
          <w:jc w:val="center"/>
        </w:trPr>
        <w:tc>
          <w:tcPr>
            <w:tcW w:w="2070" w:type="dxa"/>
            <w:tcBorders>
              <w:left w:val="single" w:color="auto" w:sz="12" w:space="0"/>
            </w:tcBorders>
            <w:vAlign w:val="center"/>
          </w:tcPr>
          <w:p w14:paraId="382C76F6">
            <w:pPr>
              <w:widowControl w:val="0"/>
              <w:snapToGrid w:val="0"/>
              <w:jc w:val="center"/>
              <w:rPr>
                <w:rFonts w:hint="eastAsia"/>
                <w:b w:val="0"/>
                <w:bCs w:val="0"/>
                <w:sz w:val="20"/>
                <w:szCs w:val="20"/>
              </w:rPr>
            </w:pPr>
            <w:r>
              <w:rPr>
                <w:rFonts w:hint="eastAsia"/>
                <w:b w:val="0"/>
                <w:bCs w:val="0"/>
                <w:sz w:val="20"/>
                <w:szCs w:val="20"/>
              </w:rPr>
              <w:t>文化产业的集聚发展</w:t>
            </w:r>
          </w:p>
        </w:tc>
        <w:tc>
          <w:tcPr>
            <w:tcW w:w="2557" w:type="dxa"/>
            <w:vAlign w:val="center"/>
          </w:tcPr>
          <w:p w14:paraId="2A0F6375">
            <w:pPr>
              <w:widowControl w:val="0"/>
              <w:snapToGrid w:val="0"/>
              <w:jc w:val="center"/>
              <w:rPr>
                <w:rFonts w:hint="eastAsia" w:ascii="Times New Roman" w:hAnsi="Times New Roman"/>
                <w:bCs/>
                <w:sz w:val="21"/>
                <w:szCs w:val="21"/>
              </w:rPr>
            </w:pPr>
            <w:r>
              <w:rPr>
                <w:rFonts w:hint="eastAsia" w:ascii="Times New Roman" w:hAnsi="Times New Roman"/>
                <w:bCs/>
                <w:sz w:val="21"/>
                <w:szCs w:val="21"/>
              </w:rPr>
              <w:t>讲解、演示</w:t>
            </w:r>
          </w:p>
        </w:tc>
        <w:tc>
          <w:tcPr>
            <w:tcW w:w="1738" w:type="dxa"/>
            <w:vAlign w:val="center"/>
          </w:tcPr>
          <w:p w14:paraId="225F3CFB">
            <w:pPr>
              <w:widowControl w:val="0"/>
              <w:snapToGrid w:val="0"/>
              <w:jc w:val="center"/>
              <w:rPr>
                <w:rFonts w:hint="eastAsia" w:ascii="Times New Roman" w:hAnsi="Times New Roman"/>
                <w:bCs/>
                <w:sz w:val="21"/>
                <w:szCs w:val="21"/>
                <w:lang w:eastAsia="zh-CN"/>
              </w:rPr>
            </w:pPr>
            <w:r>
              <w:rPr>
                <w:rFonts w:hint="eastAsia" w:ascii="Times New Roman" w:hAnsi="Times New Roman"/>
                <w:bCs/>
                <w:sz w:val="21"/>
                <w:szCs w:val="21"/>
                <w:lang w:eastAsia="zh-CN"/>
              </w:rPr>
              <w:t>考试</w:t>
            </w:r>
          </w:p>
        </w:tc>
        <w:tc>
          <w:tcPr>
            <w:tcW w:w="725" w:type="dxa"/>
            <w:vAlign w:val="center"/>
          </w:tcPr>
          <w:p w14:paraId="1C920E87">
            <w:pPr>
              <w:widowControl w:val="0"/>
              <w:snapToGrid w:val="0"/>
              <w:jc w:val="center"/>
              <w:rPr>
                <w:rFonts w:hint="eastAsia" w:ascii="Times New Roman" w:hAnsi="Times New Roman"/>
                <w:bCs/>
                <w:sz w:val="21"/>
                <w:szCs w:val="21"/>
                <w:lang w:val="en-US" w:eastAsia="zh-CN"/>
              </w:rPr>
            </w:pPr>
            <w:r>
              <w:rPr>
                <w:rFonts w:hint="eastAsia" w:ascii="Times New Roman" w:hAnsi="Times New Roman"/>
                <w:bCs/>
                <w:sz w:val="21"/>
                <w:szCs w:val="21"/>
                <w:lang w:val="en-US" w:eastAsia="zh-CN"/>
              </w:rPr>
              <w:t>2</w:t>
            </w:r>
          </w:p>
        </w:tc>
        <w:tc>
          <w:tcPr>
            <w:tcW w:w="669" w:type="dxa"/>
            <w:vAlign w:val="center"/>
          </w:tcPr>
          <w:p w14:paraId="6180692C">
            <w:pPr>
              <w:widowControl w:val="0"/>
              <w:snapToGrid w:val="0"/>
              <w:jc w:val="center"/>
              <w:rPr>
                <w:rFonts w:ascii="Times New Roman" w:hAnsi="Times New Roman"/>
                <w:bCs/>
                <w:sz w:val="21"/>
                <w:szCs w:val="21"/>
              </w:rPr>
            </w:pPr>
          </w:p>
        </w:tc>
        <w:tc>
          <w:tcPr>
            <w:tcW w:w="717" w:type="dxa"/>
            <w:tcBorders>
              <w:right w:val="single" w:color="auto" w:sz="12" w:space="0"/>
            </w:tcBorders>
            <w:vAlign w:val="center"/>
          </w:tcPr>
          <w:p w14:paraId="3FE9BAE8">
            <w:pPr>
              <w:widowControl w:val="0"/>
              <w:snapToGrid w:val="0"/>
              <w:jc w:val="center"/>
              <w:rPr>
                <w:rFonts w:ascii="Times New Roman" w:hAnsi="Times New Roman"/>
                <w:bCs/>
                <w:sz w:val="21"/>
                <w:szCs w:val="21"/>
              </w:rPr>
            </w:pPr>
          </w:p>
        </w:tc>
      </w:tr>
      <w:tr w14:paraId="702EC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4" w:hRule="atLeast"/>
          <w:jc w:val="center"/>
        </w:trPr>
        <w:tc>
          <w:tcPr>
            <w:tcW w:w="2070" w:type="dxa"/>
            <w:tcBorders>
              <w:left w:val="single" w:color="auto" w:sz="12" w:space="0"/>
            </w:tcBorders>
            <w:vAlign w:val="center"/>
          </w:tcPr>
          <w:p w14:paraId="4261A566">
            <w:pPr>
              <w:widowControl w:val="0"/>
              <w:snapToGrid w:val="0"/>
              <w:jc w:val="center"/>
              <w:rPr>
                <w:rFonts w:hint="eastAsia"/>
                <w:b w:val="0"/>
                <w:bCs w:val="0"/>
                <w:sz w:val="20"/>
                <w:szCs w:val="20"/>
              </w:rPr>
            </w:pPr>
            <w:r>
              <w:rPr>
                <w:rFonts w:hint="eastAsia"/>
                <w:b w:val="0"/>
                <w:bCs w:val="0"/>
                <w:sz w:val="20"/>
                <w:szCs w:val="20"/>
              </w:rPr>
              <w:t>文化产业的国际贸易与传播</w:t>
            </w:r>
          </w:p>
        </w:tc>
        <w:tc>
          <w:tcPr>
            <w:tcW w:w="2557" w:type="dxa"/>
            <w:vAlign w:val="center"/>
          </w:tcPr>
          <w:p w14:paraId="635F30A2">
            <w:pPr>
              <w:widowControl w:val="0"/>
              <w:snapToGrid w:val="0"/>
              <w:jc w:val="center"/>
              <w:rPr>
                <w:rFonts w:hint="eastAsia" w:ascii="Times New Roman" w:hAnsi="Times New Roman"/>
                <w:bCs/>
                <w:sz w:val="21"/>
                <w:szCs w:val="21"/>
              </w:rPr>
            </w:pPr>
            <w:r>
              <w:rPr>
                <w:rFonts w:hint="eastAsia" w:ascii="Times New Roman" w:hAnsi="Times New Roman"/>
                <w:bCs/>
                <w:sz w:val="21"/>
                <w:szCs w:val="21"/>
              </w:rPr>
              <w:t>讲解、演示</w:t>
            </w:r>
          </w:p>
        </w:tc>
        <w:tc>
          <w:tcPr>
            <w:tcW w:w="1738" w:type="dxa"/>
            <w:vAlign w:val="center"/>
          </w:tcPr>
          <w:p w14:paraId="40FAC564">
            <w:pPr>
              <w:widowControl w:val="0"/>
              <w:snapToGrid w:val="0"/>
              <w:jc w:val="center"/>
              <w:rPr>
                <w:rFonts w:hint="eastAsia" w:ascii="Times New Roman" w:hAnsi="Times New Roman"/>
                <w:bCs/>
                <w:sz w:val="21"/>
                <w:szCs w:val="21"/>
                <w:lang w:eastAsia="zh-CN"/>
              </w:rPr>
            </w:pPr>
            <w:r>
              <w:rPr>
                <w:rFonts w:hint="eastAsia" w:ascii="Times New Roman" w:hAnsi="Times New Roman"/>
                <w:bCs/>
                <w:sz w:val="21"/>
                <w:szCs w:val="21"/>
                <w:lang w:eastAsia="zh-CN"/>
              </w:rPr>
              <w:t>考试</w:t>
            </w:r>
            <w:r>
              <w:rPr>
                <w:rFonts w:hint="eastAsia" w:ascii="Times New Roman" w:hAnsi="Times New Roman"/>
                <w:bCs/>
                <w:sz w:val="21"/>
                <w:szCs w:val="21"/>
                <w:lang w:val="en-US" w:eastAsia="zh-CN"/>
              </w:rPr>
              <w:t>/论文</w:t>
            </w:r>
          </w:p>
        </w:tc>
        <w:tc>
          <w:tcPr>
            <w:tcW w:w="725" w:type="dxa"/>
            <w:vAlign w:val="center"/>
          </w:tcPr>
          <w:p w14:paraId="08469CF2">
            <w:pPr>
              <w:widowControl w:val="0"/>
              <w:snapToGrid w:val="0"/>
              <w:jc w:val="center"/>
              <w:rPr>
                <w:rFonts w:hint="eastAsia" w:ascii="Times New Roman" w:hAnsi="Times New Roman"/>
                <w:bCs/>
                <w:sz w:val="21"/>
                <w:szCs w:val="21"/>
                <w:lang w:val="en-US" w:eastAsia="zh-CN"/>
              </w:rPr>
            </w:pPr>
            <w:r>
              <w:rPr>
                <w:rFonts w:hint="eastAsia" w:ascii="Times New Roman" w:hAnsi="Times New Roman"/>
                <w:bCs/>
                <w:sz w:val="21"/>
                <w:szCs w:val="21"/>
                <w:lang w:val="en-US" w:eastAsia="zh-CN"/>
              </w:rPr>
              <w:t>2</w:t>
            </w:r>
          </w:p>
        </w:tc>
        <w:tc>
          <w:tcPr>
            <w:tcW w:w="669" w:type="dxa"/>
            <w:vAlign w:val="center"/>
          </w:tcPr>
          <w:p w14:paraId="1ACCA9EF">
            <w:pPr>
              <w:widowControl w:val="0"/>
              <w:snapToGrid w:val="0"/>
              <w:jc w:val="center"/>
              <w:rPr>
                <w:rFonts w:ascii="Times New Roman" w:hAnsi="Times New Roman"/>
                <w:bCs/>
                <w:sz w:val="21"/>
                <w:szCs w:val="21"/>
              </w:rPr>
            </w:pPr>
          </w:p>
        </w:tc>
        <w:tc>
          <w:tcPr>
            <w:tcW w:w="717" w:type="dxa"/>
            <w:tcBorders>
              <w:right w:val="single" w:color="auto" w:sz="12" w:space="0"/>
            </w:tcBorders>
            <w:vAlign w:val="center"/>
          </w:tcPr>
          <w:p w14:paraId="1D25F6A8">
            <w:pPr>
              <w:widowControl w:val="0"/>
              <w:snapToGrid w:val="0"/>
              <w:jc w:val="center"/>
              <w:rPr>
                <w:rFonts w:ascii="Times New Roman" w:hAnsi="Times New Roman"/>
                <w:bCs/>
                <w:sz w:val="21"/>
                <w:szCs w:val="21"/>
              </w:rPr>
            </w:pPr>
          </w:p>
        </w:tc>
      </w:tr>
      <w:tr w14:paraId="17D3F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4" w:hRule="atLeast"/>
          <w:jc w:val="center"/>
        </w:trPr>
        <w:tc>
          <w:tcPr>
            <w:tcW w:w="2070" w:type="dxa"/>
            <w:tcBorders>
              <w:left w:val="single" w:color="auto" w:sz="12" w:space="0"/>
            </w:tcBorders>
            <w:vAlign w:val="center"/>
          </w:tcPr>
          <w:p w14:paraId="49DAFD6B">
            <w:pPr>
              <w:widowControl w:val="0"/>
              <w:snapToGrid w:val="0"/>
              <w:jc w:val="center"/>
              <w:rPr>
                <w:rFonts w:hint="eastAsia"/>
                <w:b w:val="0"/>
                <w:bCs w:val="0"/>
                <w:sz w:val="20"/>
                <w:szCs w:val="20"/>
              </w:rPr>
            </w:pPr>
            <w:r>
              <w:rPr>
                <w:rFonts w:hint="eastAsia"/>
                <w:b w:val="0"/>
                <w:bCs w:val="0"/>
                <w:sz w:val="20"/>
                <w:szCs w:val="20"/>
              </w:rPr>
              <w:t>文化产业政策、治理与趋势</w:t>
            </w:r>
          </w:p>
        </w:tc>
        <w:tc>
          <w:tcPr>
            <w:tcW w:w="2557" w:type="dxa"/>
            <w:vAlign w:val="center"/>
          </w:tcPr>
          <w:p w14:paraId="4425CD7B">
            <w:pPr>
              <w:widowControl w:val="0"/>
              <w:snapToGrid w:val="0"/>
              <w:jc w:val="center"/>
              <w:rPr>
                <w:rFonts w:hint="eastAsia" w:ascii="Times New Roman" w:hAnsi="Times New Roman"/>
                <w:bCs/>
                <w:sz w:val="21"/>
                <w:szCs w:val="21"/>
              </w:rPr>
            </w:pPr>
            <w:r>
              <w:rPr>
                <w:rFonts w:hint="eastAsia" w:ascii="Times New Roman" w:hAnsi="Times New Roman"/>
                <w:bCs/>
                <w:sz w:val="21"/>
                <w:szCs w:val="21"/>
              </w:rPr>
              <w:t>讲解、演示</w:t>
            </w:r>
          </w:p>
        </w:tc>
        <w:tc>
          <w:tcPr>
            <w:tcW w:w="1738" w:type="dxa"/>
            <w:vAlign w:val="center"/>
          </w:tcPr>
          <w:p w14:paraId="6C422559">
            <w:pPr>
              <w:widowControl w:val="0"/>
              <w:snapToGrid w:val="0"/>
              <w:jc w:val="center"/>
              <w:rPr>
                <w:rFonts w:hint="eastAsia" w:ascii="Times New Roman" w:hAnsi="Times New Roman"/>
                <w:bCs/>
                <w:sz w:val="21"/>
                <w:szCs w:val="21"/>
                <w:lang w:eastAsia="zh-CN"/>
              </w:rPr>
            </w:pPr>
            <w:r>
              <w:rPr>
                <w:rFonts w:hint="eastAsia" w:ascii="Times New Roman" w:hAnsi="Times New Roman"/>
                <w:bCs/>
                <w:sz w:val="21"/>
                <w:szCs w:val="21"/>
                <w:lang w:eastAsia="zh-CN"/>
              </w:rPr>
              <w:t>考试</w:t>
            </w:r>
          </w:p>
        </w:tc>
        <w:tc>
          <w:tcPr>
            <w:tcW w:w="725" w:type="dxa"/>
            <w:vAlign w:val="center"/>
          </w:tcPr>
          <w:p w14:paraId="54E77517">
            <w:pPr>
              <w:widowControl w:val="0"/>
              <w:snapToGrid w:val="0"/>
              <w:jc w:val="center"/>
              <w:rPr>
                <w:rFonts w:hint="eastAsia" w:ascii="Times New Roman" w:hAnsi="Times New Roman"/>
                <w:bCs/>
                <w:sz w:val="21"/>
                <w:szCs w:val="21"/>
                <w:lang w:val="en-US" w:eastAsia="zh-CN"/>
              </w:rPr>
            </w:pPr>
            <w:r>
              <w:rPr>
                <w:rFonts w:hint="eastAsia" w:ascii="Times New Roman" w:hAnsi="Times New Roman"/>
                <w:bCs/>
                <w:sz w:val="21"/>
                <w:szCs w:val="21"/>
                <w:lang w:val="en-US" w:eastAsia="zh-CN"/>
              </w:rPr>
              <w:t>2</w:t>
            </w:r>
          </w:p>
        </w:tc>
        <w:tc>
          <w:tcPr>
            <w:tcW w:w="669" w:type="dxa"/>
            <w:vAlign w:val="center"/>
          </w:tcPr>
          <w:p w14:paraId="4268EA2E">
            <w:pPr>
              <w:widowControl w:val="0"/>
              <w:snapToGrid w:val="0"/>
              <w:jc w:val="center"/>
              <w:rPr>
                <w:rFonts w:ascii="Times New Roman" w:hAnsi="Times New Roman"/>
                <w:bCs/>
                <w:sz w:val="21"/>
                <w:szCs w:val="21"/>
              </w:rPr>
            </w:pPr>
          </w:p>
        </w:tc>
        <w:tc>
          <w:tcPr>
            <w:tcW w:w="717" w:type="dxa"/>
            <w:tcBorders>
              <w:right w:val="single" w:color="auto" w:sz="12" w:space="0"/>
            </w:tcBorders>
            <w:vAlign w:val="center"/>
          </w:tcPr>
          <w:p w14:paraId="3118A14D">
            <w:pPr>
              <w:widowControl w:val="0"/>
              <w:snapToGrid w:val="0"/>
              <w:jc w:val="center"/>
              <w:rPr>
                <w:rFonts w:ascii="Times New Roman" w:hAnsi="Times New Roman"/>
                <w:bCs/>
                <w:sz w:val="21"/>
                <w:szCs w:val="21"/>
              </w:rPr>
            </w:pPr>
          </w:p>
        </w:tc>
      </w:tr>
      <w:tr w14:paraId="0AC69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4" w:hRule="atLeast"/>
          <w:jc w:val="center"/>
        </w:trPr>
        <w:tc>
          <w:tcPr>
            <w:tcW w:w="6365" w:type="dxa"/>
            <w:gridSpan w:val="3"/>
            <w:tcBorders>
              <w:left w:val="single" w:color="auto" w:sz="12" w:space="0"/>
              <w:bottom w:val="single" w:color="auto" w:sz="12" w:space="0"/>
            </w:tcBorders>
            <w:vAlign w:val="center"/>
          </w:tcPr>
          <w:p w14:paraId="53CD2784">
            <w:pPr>
              <w:pStyle w:val="13"/>
              <w:widowControl w:val="0"/>
            </w:pPr>
            <w:r>
              <w:rPr>
                <w:rFonts w:hint="eastAsia"/>
              </w:rPr>
              <w:t>合计</w:t>
            </w:r>
          </w:p>
        </w:tc>
        <w:tc>
          <w:tcPr>
            <w:tcW w:w="725" w:type="dxa"/>
            <w:tcBorders>
              <w:bottom w:val="single" w:color="auto" w:sz="12" w:space="0"/>
            </w:tcBorders>
            <w:vAlign w:val="center"/>
          </w:tcPr>
          <w:p w14:paraId="3EC2D1D6">
            <w:pPr>
              <w:widowControl w:val="0"/>
              <w:snapToGrid w:val="0"/>
              <w:jc w:val="center"/>
              <w:rPr>
                <w:rFonts w:hint="default" w:ascii="Times New Roman" w:hAnsi="Times New Roman" w:eastAsia="宋体"/>
                <w:bCs/>
                <w:sz w:val="21"/>
                <w:szCs w:val="21"/>
                <w:lang w:val="en-US" w:eastAsia="zh-CN"/>
              </w:rPr>
            </w:pPr>
            <w:r>
              <w:rPr>
                <w:rFonts w:hint="eastAsia" w:ascii="Times New Roman" w:hAnsi="Times New Roman"/>
                <w:bCs/>
                <w:sz w:val="21"/>
                <w:szCs w:val="21"/>
                <w:lang w:val="en-US" w:eastAsia="zh-CN"/>
              </w:rPr>
              <w:t>32</w:t>
            </w:r>
          </w:p>
        </w:tc>
        <w:tc>
          <w:tcPr>
            <w:tcW w:w="669" w:type="dxa"/>
            <w:tcBorders>
              <w:bottom w:val="single" w:color="auto" w:sz="12" w:space="0"/>
            </w:tcBorders>
            <w:vAlign w:val="center"/>
          </w:tcPr>
          <w:p w14:paraId="083A870A">
            <w:pPr>
              <w:widowControl w:val="0"/>
              <w:snapToGrid w:val="0"/>
              <w:jc w:val="center"/>
              <w:rPr>
                <w:rFonts w:ascii="Times New Roman" w:hAnsi="Times New Roman"/>
                <w:bCs/>
                <w:sz w:val="21"/>
                <w:szCs w:val="21"/>
              </w:rPr>
            </w:pPr>
          </w:p>
        </w:tc>
        <w:tc>
          <w:tcPr>
            <w:tcW w:w="717" w:type="dxa"/>
            <w:tcBorders>
              <w:bottom w:val="single" w:color="auto" w:sz="12" w:space="0"/>
              <w:right w:val="single" w:color="auto" w:sz="12" w:space="0"/>
            </w:tcBorders>
            <w:vAlign w:val="center"/>
          </w:tcPr>
          <w:p w14:paraId="65249692">
            <w:pPr>
              <w:widowControl w:val="0"/>
              <w:snapToGrid w:val="0"/>
              <w:jc w:val="center"/>
              <w:rPr>
                <w:rFonts w:ascii="Times New Roman" w:hAnsi="Times New Roman"/>
                <w:bCs/>
                <w:sz w:val="21"/>
                <w:szCs w:val="21"/>
              </w:rPr>
            </w:pPr>
          </w:p>
        </w:tc>
      </w:tr>
    </w:tbl>
    <w:p w14:paraId="2D59F9A9">
      <w:pPr>
        <w:pStyle w:val="17"/>
        <w:spacing w:before="326" w:beforeLines="100" w:after="163"/>
      </w:pPr>
      <w:r>
        <w:rPr>
          <w:rFonts w:hint="eastAsia"/>
        </w:rPr>
        <w:t>（四）课内实验项目与基本要求</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720"/>
        <w:gridCol w:w="1882"/>
        <w:gridCol w:w="4061"/>
        <w:gridCol w:w="862"/>
        <w:gridCol w:w="950"/>
      </w:tblGrid>
      <w:tr w14:paraId="53231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703" w:type="dxa"/>
            <w:tcBorders>
              <w:top w:val="single" w:color="auto" w:sz="12" w:space="0"/>
              <w:left w:val="single" w:color="auto" w:sz="12" w:space="0"/>
              <w:bottom w:val="single" w:color="auto" w:sz="4" w:space="0"/>
              <w:right w:val="single" w:color="auto" w:sz="4" w:space="0"/>
            </w:tcBorders>
            <w:shd w:val="clear" w:color="auto" w:fill="auto"/>
            <w:vAlign w:val="center"/>
          </w:tcPr>
          <w:p w14:paraId="66FED641">
            <w:pPr>
              <w:pStyle w:val="13"/>
              <w:rPr>
                <w:szCs w:val="16"/>
              </w:rPr>
            </w:pPr>
            <w:r>
              <w:rPr>
                <w:rFonts w:hint="eastAsia"/>
                <w:szCs w:val="16"/>
              </w:rPr>
              <w:t>序号</w:t>
            </w:r>
          </w:p>
        </w:tc>
        <w:tc>
          <w:tcPr>
            <w:tcW w:w="1838" w:type="dxa"/>
            <w:tcBorders>
              <w:top w:val="single" w:color="auto" w:sz="12" w:space="0"/>
              <w:left w:val="single" w:color="auto" w:sz="4" w:space="0"/>
              <w:bottom w:val="single" w:color="auto" w:sz="4" w:space="0"/>
              <w:right w:val="single" w:color="auto" w:sz="4" w:space="0"/>
            </w:tcBorders>
            <w:shd w:val="clear" w:color="auto" w:fill="auto"/>
            <w:vAlign w:val="center"/>
          </w:tcPr>
          <w:p w14:paraId="560C9151">
            <w:pPr>
              <w:pStyle w:val="13"/>
              <w:rPr>
                <w:szCs w:val="16"/>
              </w:rPr>
            </w:pPr>
            <w:r>
              <w:rPr>
                <w:rFonts w:hint="eastAsia"/>
                <w:szCs w:val="16"/>
              </w:rPr>
              <w:t>实验项目名称</w:t>
            </w:r>
          </w:p>
        </w:tc>
        <w:tc>
          <w:tcPr>
            <w:tcW w:w="3965" w:type="dxa"/>
            <w:tcBorders>
              <w:top w:val="single" w:color="auto" w:sz="12" w:space="0"/>
              <w:left w:val="single" w:color="auto" w:sz="4" w:space="0"/>
              <w:bottom w:val="single" w:color="auto" w:sz="4" w:space="0"/>
              <w:right w:val="single" w:color="auto" w:sz="4" w:space="0"/>
            </w:tcBorders>
            <w:vAlign w:val="center"/>
          </w:tcPr>
          <w:p w14:paraId="0BF3A57F">
            <w:pPr>
              <w:pStyle w:val="13"/>
              <w:rPr>
                <w:szCs w:val="16"/>
              </w:rPr>
            </w:pPr>
            <w:r>
              <w:rPr>
                <w:rFonts w:hint="eastAsia" w:ascii="黑体" w:hAnsi="宋体"/>
                <w:szCs w:val="16"/>
              </w:rPr>
              <w:t>目标要求与</w:t>
            </w:r>
            <w:r>
              <w:rPr>
                <w:rFonts w:hint="eastAsia"/>
                <w:szCs w:val="16"/>
              </w:rPr>
              <w:t>主要内容</w:t>
            </w:r>
          </w:p>
        </w:tc>
        <w:tc>
          <w:tcPr>
            <w:tcW w:w="842" w:type="dxa"/>
            <w:tcBorders>
              <w:top w:val="single" w:color="auto" w:sz="12" w:space="0"/>
              <w:left w:val="single" w:color="auto" w:sz="4" w:space="0"/>
              <w:right w:val="single" w:color="auto" w:sz="4" w:space="0"/>
            </w:tcBorders>
            <w:shd w:val="clear" w:color="auto" w:fill="auto"/>
            <w:vAlign w:val="center"/>
          </w:tcPr>
          <w:p w14:paraId="57A88DB9">
            <w:pPr>
              <w:pStyle w:val="13"/>
              <w:rPr>
                <w:szCs w:val="16"/>
              </w:rPr>
            </w:pPr>
            <w:r>
              <w:rPr>
                <w:rFonts w:hint="eastAsia"/>
                <w:szCs w:val="16"/>
              </w:rPr>
              <w:t>实验</w:t>
            </w:r>
          </w:p>
          <w:p w14:paraId="2B9A11FA">
            <w:pPr>
              <w:pStyle w:val="13"/>
              <w:rPr>
                <w:szCs w:val="16"/>
              </w:rPr>
            </w:pPr>
            <w:r>
              <w:rPr>
                <w:rFonts w:hint="eastAsia"/>
                <w:szCs w:val="16"/>
              </w:rPr>
              <w:t>时数</w:t>
            </w:r>
          </w:p>
        </w:tc>
        <w:tc>
          <w:tcPr>
            <w:tcW w:w="928" w:type="dxa"/>
            <w:tcBorders>
              <w:top w:val="single" w:color="auto" w:sz="12" w:space="0"/>
              <w:left w:val="single" w:color="auto" w:sz="4" w:space="0"/>
              <w:right w:val="single" w:color="auto" w:sz="12" w:space="0"/>
            </w:tcBorders>
            <w:shd w:val="clear" w:color="auto" w:fill="auto"/>
            <w:vAlign w:val="center"/>
          </w:tcPr>
          <w:p w14:paraId="123943CD">
            <w:pPr>
              <w:pStyle w:val="13"/>
              <w:rPr>
                <w:szCs w:val="16"/>
              </w:rPr>
            </w:pPr>
            <w:r>
              <w:rPr>
                <w:rFonts w:hint="eastAsia"/>
                <w:szCs w:val="16"/>
              </w:rPr>
              <w:t>实验</w:t>
            </w:r>
          </w:p>
          <w:p w14:paraId="0BFD22F3">
            <w:pPr>
              <w:pStyle w:val="13"/>
              <w:rPr>
                <w:szCs w:val="16"/>
              </w:rPr>
            </w:pPr>
            <w:r>
              <w:rPr>
                <w:rFonts w:hint="eastAsia"/>
                <w:szCs w:val="16"/>
              </w:rPr>
              <w:t>类型</w:t>
            </w:r>
          </w:p>
        </w:tc>
      </w:tr>
      <w:tr w14:paraId="47608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703" w:type="dxa"/>
            <w:tcBorders>
              <w:top w:val="single" w:color="auto" w:sz="4" w:space="0"/>
              <w:left w:val="single" w:color="auto" w:sz="12" w:space="0"/>
              <w:bottom w:val="single" w:color="auto" w:sz="4" w:space="0"/>
              <w:right w:val="single" w:color="auto" w:sz="4" w:space="0"/>
            </w:tcBorders>
            <w:shd w:val="clear" w:color="auto" w:fill="auto"/>
            <w:vAlign w:val="center"/>
          </w:tcPr>
          <w:p w14:paraId="1A7CC1C3">
            <w:pPr>
              <w:pStyle w:val="14"/>
            </w:pPr>
            <w:r>
              <w:rPr>
                <w:rFonts w:hint="eastAsia"/>
              </w:rPr>
              <w:t>1</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14:paraId="212E61D6">
            <w:pPr>
              <w:pStyle w:val="14"/>
            </w:pPr>
          </w:p>
        </w:tc>
        <w:tc>
          <w:tcPr>
            <w:tcW w:w="3965" w:type="dxa"/>
            <w:tcBorders>
              <w:top w:val="single" w:color="auto" w:sz="4" w:space="0"/>
              <w:left w:val="single" w:color="auto" w:sz="4" w:space="0"/>
              <w:bottom w:val="single" w:color="auto" w:sz="4" w:space="0"/>
              <w:right w:val="single" w:color="auto" w:sz="4" w:space="0"/>
            </w:tcBorders>
            <w:vAlign w:val="center"/>
          </w:tcPr>
          <w:p w14:paraId="2617A10C">
            <w:pPr>
              <w:pStyle w:val="14"/>
              <w:jc w:val="left"/>
            </w:pPr>
          </w:p>
        </w:tc>
        <w:tc>
          <w:tcPr>
            <w:tcW w:w="842" w:type="dxa"/>
            <w:tcBorders>
              <w:left w:val="single" w:color="auto" w:sz="4" w:space="0"/>
              <w:right w:val="single" w:color="auto" w:sz="4" w:space="0"/>
            </w:tcBorders>
            <w:shd w:val="clear" w:color="auto" w:fill="auto"/>
            <w:vAlign w:val="center"/>
          </w:tcPr>
          <w:p w14:paraId="3EEB1849">
            <w:pPr>
              <w:pStyle w:val="14"/>
            </w:pPr>
          </w:p>
        </w:tc>
        <w:tc>
          <w:tcPr>
            <w:tcW w:w="928" w:type="dxa"/>
            <w:tcBorders>
              <w:left w:val="single" w:color="auto" w:sz="4" w:space="0"/>
              <w:right w:val="single" w:color="auto" w:sz="12" w:space="0"/>
            </w:tcBorders>
            <w:shd w:val="clear" w:color="auto" w:fill="auto"/>
            <w:vAlign w:val="center"/>
          </w:tcPr>
          <w:p w14:paraId="498EAF12">
            <w:pPr>
              <w:pStyle w:val="14"/>
            </w:pPr>
          </w:p>
        </w:tc>
      </w:tr>
      <w:tr w14:paraId="1C69B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703" w:type="dxa"/>
            <w:tcBorders>
              <w:top w:val="single" w:color="auto" w:sz="4" w:space="0"/>
              <w:left w:val="single" w:color="auto" w:sz="12" w:space="0"/>
              <w:bottom w:val="single" w:color="auto" w:sz="4" w:space="0"/>
              <w:right w:val="single" w:color="auto" w:sz="4" w:space="0"/>
            </w:tcBorders>
            <w:shd w:val="clear" w:color="auto" w:fill="auto"/>
            <w:vAlign w:val="center"/>
          </w:tcPr>
          <w:p w14:paraId="103C0741">
            <w:pPr>
              <w:pStyle w:val="14"/>
            </w:pPr>
            <w:r>
              <w:rPr>
                <w:rFonts w:hint="eastAsia"/>
              </w:rPr>
              <w:t>2</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14:paraId="291F0C4E">
            <w:pPr>
              <w:pStyle w:val="14"/>
            </w:pPr>
          </w:p>
        </w:tc>
        <w:tc>
          <w:tcPr>
            <w:tcW w:w="3965" w:type="dxa"/>
            <w:tcBorders>
              <w:top w:val="single" w:color="auto" w:sz="4" w:space="0"/>
              <w:left w:val="single" w:color="auto" w:sz="4" w:space="0"/>
              <w:bottom w:val="single" w:color="auto" w:sz="4" w:space="0"/>
              <w:right w:val="single" w:color="auto" w:sz="4" w:space="0"/>
            </w:tcBorders>
            <w:vAlign w:val="center"/>
          </w:tcPr>
          <w:p w14:paraId="0400F9FA">
            <w:pPr>
              <w:pStyle w:val="14"/>
              <w:jc w:val="left"/>
            </w:pPr>
          </w:p>
        </w:tc>
        <w:tc>
          <w:tcPr>
            <w:tcW w:w="842" w:type="dxa"/>
            <w:tcBorders>
              <w:left w:val="single" w:color="auto" w:sz="4" w:space="0"/>
              <w:bottom w:val="single" w:color="auto" w:sz="4" w:space="0"/>
              <w:right w:val="single" w:color="auto" w:sz="4" w:space="0"/>
            </w:tcBorders>
            <w:shd w:val="clear" w:color="auto" w:fill="auto"/>
            <w:vAlign w:val="center"/>
          </w:tcPr>
          <w:p w14:paraId="50C8D835">
            <w:pPr>
              <w:pStyle w:val="14"/>
            </w:pPr>
          </w:p>
        </w:tc>
        <w:tc>
          <w:tcPr>
            <w:tcW w:w="928" w:type="dxa"/>
            <w:tcBorders>
              <w:left w:val="single" w:color="auto" w:sz="4" w:space="0"/>
              <w:bottom w:val="single" w:color="auto" w:sz="4" w:space="0"/>
              <w:right w:val="single" w:color="auto" w:sz="12" w:space="0"/>
            </w:tcBorders>
            <w:shd w:val="clear" w:color="auto" w:fill="auto"/>
            <w:vAlign w:val="center"/>
          </w:tcPr>
          <w:p w14:paraId="058AF632">
            <w:pPr>
              <w:pStyle w:val="14"/>
            </w:pPr>
          </w:p>
        </w:tc>
      </w:tr>
      <w:tr w14:paraId="326B8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703" w:type="dxa"/>
            <w:tcBorders>
              <w:top w:val="single" w:color="auto" w:sz="4" w:space="0"/>
              <w:left w:val="single" w:color="auto" w:sz="12" w:space="0"/>
              <w:bottom w:val="single" w:color="auto" w:sz="4" w:space="0"/>
              <w:right w:val="single" w:color="auto" w:sz="4" w:space="0"/>
            </w:tcBorders>
            <w:shd w:val="clear" w:color="auto" w:fill="auto"/>
            <w:vAlign w:val="center"/>
          </w:tcPr>
          <w:p w14:paraId="6F97C370">
            <w:pPr>
              <w:pStyle w:val="14"/>
            </w:pPr>
            <w:r>
              <w:rPr>
                <w:rFonts w:hint="eastAsia"/>
              </w:rPr>
              <w:t>3</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14:paraId="2474D451">
            <w:pPr>
              <w:pStyle w:val="14"/>
            </w:pPr>
          </w:p>
        </w:tc>
        <w:tc>
          <w:tcPr>
            <w:tcW w:w="3965" w:type="dxa"/>
            <w:tcBorders>
              <w:top w:val="single" w:color="auto" w:sz="4" w:space="0"/>
              <w:left w:val="single" w:color="auto" w:sz="4" w:space="0"/>
              <w:bottom w:val="single" w:color="auto" w:sz="4" w:space="0"/>
              <w:right w:val="single" w:color="auto" w:sz="4" w:space="0"/>
            </w:tcBorders>
            <w:vAlign w:val="center"/>
          </w:tcPr>
          <w:p w14:paraId="610A3617">
            <w:pPr>
              <w:pStyle w:val="14"/>
              <w:jc w:val="left"/>
            </w:pPr>
          </w:p>
        </w:tc>
        <w:tc>
          <w:tcPr>
            <w:tcW w:w="842" w:type="dxa"/>
            <w:tcBorders>
              <w:left w:val="single" w:color="auto" w:sz="4" w:space="0"/>
              <w:right w:val="single" w:color="auto" w:sz="4" w:space="0"/>
            </w:tcBorders>
            <w:shd w:val="clear" w:color="auto" w:fill="auto"/>
            <w:vAlign w:val="center"/>
          </w:tcPr>
          <w:p w14:paraId="4539BA1F">
            <w:pPr>
              <w:pStyle w:val="14"/>
            </w:pPr>
          </w:p>
        </w:tc>
        <w:tc>
          <w:tcPr>
            <w:tcW w:w="928" w:type="dxa"/>
            <w:tcBorders>
              <w:left w:val="single" w:color="auto" w:sz="4" w:space="0"/>
              <w:right w:val="single" w:color="auto" w:sz="12" w:space="0"/>
            </w:tcBorders>
            <w:shd w:val="clear" w:color="auto" w:fill="auto"/>
            <w:vAlign w:val="center"/>
          </w:tcPr>
          <w:p w14:paraId="682B4276">
            <w:pPr>
              <w:pStyle w:val="14"/>
            </w:pPr>
          </w:p>
        </w:tc>
      </w:tr>
      <w:tr w14:paraId="602D2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8276" w:type="dxa"/>
            <w:gridSpan w:val="5"/>
            <w:tcBorders>
              <w:top w:val="single" w:color="auto" w:sz="12" w:space="0"/>
              <w:left w:val="nil"/>
              <w:bottom w:val="nil"/>
              <w:right w:val="nil"/>
            </w:tcBorders>
            <w:shd w:val="clear" w:color="auto" w:fill="auto"/>
            <w:vAlign w:val="center"/>
          </w:tcPr>
          <w:p w14:paraId="3A28CEA9">
            <w:pPr>
              <w:pStyle w:val="13"/>
            </w:pPr>
            <w:r>
              <w:rPr>
                <w:rFonts w:hint="eastAsia"/>
              </w:rPr>
              <w:t xml:space="preserve">实验类型：①演示型 </w:t>
            </w:r>
            <w:r>
              <w:t xml:space="preserve"> </w:t>
            </w:r>
            <w:r>
              <w:rPr>
                <w:rFonts w:hint="eastAsia"/>
              </w:rPr>
              <w:t xml:space="preserve">②验证型 </w:t>
            </w:r>
            <w:r>
              <w:t xml:space="preserve"> </w:t>
            </w:r>
            <w:r>
              <w:rPr>
                <w:rFonts w:hint="eastAsia"/>
              </w:rPr>
              <w:t xml:space="preserve">③设计型 </w:t>
            </w:r>
            <w:r>
              <w:t xml:space="preserve"> </w:t>
            </w:r>
            <w:r>
              <w:rPr>
                <w:rFonts w:hint="eastAsia"/>
              </w:rPr>
              <w:t>④综合型</w:t>
            </w:r>
          </w:p>
        </w:tc>
      </w:tr>
    </w:tbl>
    <w:p w14:paraId="3F071A40">
      <w:pPr>
        <w:pStyle w:val="16"/>
        <w:spacing w:before="326" w:beforeLines="100" w:line="360" w:lineRule="auto"/>
        <w:ind w:firstLine="140" w:firstLineChars="50"/>
        <w:rPr>
          <w:rFonts w:ascii="黑体" w:hAnsi="宋体"/>
        </w:rPr>
      </w:pPr>
      <w:bookmarkStart w:id="2" w:name="OLE_LINK2"/>
      <w:bookmarkStart w:id="3" w:name="OLE_LINK1"/>
      <w:r>
        <w:rPr>
          <w:rFonts w:hint="eastAsia" w:ascii="黑体" w:hAnsi="宋体"/>
        </w:rPr>
        <w:t>四、课程思政教学设计</w:t>
      </w:r>
    </w:p>
    <w:bookmarkEnd w:id="2"/>
    <w:bookmarkEnd w:id="3"/>
    <w:tbl>
      <w:tblPr>
        <w:tblStyle w:val="8"/>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28" w:type="dxa"/>
          <w:left w:w="85" w:type="dxa"/>
          <w:bottom w:w="28" w:type="dxa"/>
          <w:right w:w="85" w:type="dxa"/>
        </w:tblCellMar>
      </w:tblPr>
      <w:tblGrid>
        <w:gridCol w:w="8476"/>
      </w:tblGrid>
      <w:tr w14:paraId="2A6806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85" w:type="dxa"/>
            <w:bottom w:w="28" w:type="dxa"/>
            <w:right w:w="85" w:type="dxa"/>
          </w:tblCellMar>
        </w:tblPrEx>
        <w:trPr>
          <w:trHeight w:val="1128" w:hRule="atLeast"/>
        </w:trPr>
        <w:tc>
          <w:tcPr>
            <w:tcW w:w="8276" w:type="dxa"/>
            <w:vAlign w:val="center"/>
          </w:tcPr>
          <w:p w14:paraId="2002B38A">
            <w:pPr>
              <w:pStyle w:val="14"/>
              <w:widowControl w:val="0"/>
              <w:jc w:val="left"/>
            </w:pPr>
          </w:p>
          <w:p w14:paraId="0C026B0D">
            <w:pPr>
              <w:pStyle w:val="14"/>
              <w:widowControl w:val="0"/>
              <w:jc w:val="left"/>
            </w:pPr>
            <w:r>
              <w:rPr>
                <w:rFonts w:hint="eastAsia"/>
              </w:rPr>
              <w:t>从文化各观点看待设计，让学生可以理解设计产品的各种可行方向，并且分析相应的问题。寻找中国传统文化特征，并且运用执行。文化产业在不同的历史文化传统、意识形态和政治制度条件下，文化产业必然会表现出不同的特色。我们应该在学习和借鉴文化产业发达国家的经验，同时又要根据自己的国情，走一条发展有中国特色的社会主义文化产业的道路。</w:t>
            </w:r>
          </w:p>
          <w:p w14:paraId="6FCD691F">
            <w:pPr>
              <w:pStyle w:val="14"/>
              <w:widowControl w:val="0"/>
              <w:jc w:val="left"/>
            </w:pPr>
          </w:p>
        </w:tc>
      </w:tr>
    </w:tbl>
    <w:p w14:paraId="13CF3A4E">
      <w:pPr>
        <w:pStyle w:val="16"/>
        <w:spacing w:before="326" w:beforeLines="100" w:line="360" w:lineRule="auto"/>
        <w:rPr>
          <w:rFonts w:ascii="黑体" w:hAnsi="宋体"/>
        </w:rPr>
      </w:pPr>
      <w:r>
        <w:rPr>
          <w:rFonts w:hint="eastAsia" w:ascii="黑体" w:hAnsi="宋体"/>
        </w:rPr>
        <w:t>五、课程考核</w:t>
      </w:r>
      <w:bookmarkStart w:id="4" w:name="OLE_LINK3"/>
      <w:bookmarkStart w:id="5" w:name="OLE_LINK4"/>
    </w:p>
    <w:bookmarkEnd w:id="4"/>
    <w:bookmarkEnd w:id="5"/>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
        <w:gridCol w:w="709"/>
        <w:gridCol w:w="2353"/>
        <w:gridCol w:w="612"/>
        <w:gridCol w:w="612"/>
        <w:gridCol w:w="612"/>
        <w:gridCol w:w="612"/>
        <w:gridCol w:w="612"/>
        <w:gridCol w:w="612"/>
        <w:gridCol w:w="706"/>
      </w:tblGrid>
      <w:tr w14:paraId="1DDDF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vMerge w:val="restart"/>
            <w:tcBorders>
              <w:top w:val="single" w:color="auto" w:sz="12" w:space="0"/>
              <w:left w:val="single" w:color="auto" w:sz="12" w:space="0"/>
            </w:tcBorders>
            <w:vAlign w:val="center"/>
          </w:tcPr>
          <w:p w14:paraId="6521FEB3">
            <w:pPr>
              <w:widowControl w:val="0"/>
              <w:snapToGrid w:val="0"/>
              <w:jc w:val="center"/>
              <w:rPr>
                <w:rFonts w:ascii="黑体" w:hAnsi="黑体" w:eastAsia="黑体"/>
                <w:bCs/>
                <w:sz w:val="21"/>
                <w:szCs w:val="21"/>
              </w:rPr>
            </w:pPr>
            <w:r>
              <w:rPr>
                <w:rFonts w:hint="eastAsia" w:ascii="黑体" w:hAnsi="黑体" w:eastAsia="黑体"/>
                <w:bCs/>
                <w:sz w:val="21"/>
                <w:szCs w:val="21"/>
              </w:rPr>
              <w:t>总评构成</w:t>
            </w:r>
          </w:p>
        </w:tc>
        <w:tc>
          <w:tcPr>
            <w:tcW w:w="709" w:type="dxa"/>
            <w:vMerge w:val="restart"/>
            <w:tcBorders>
              <w:top w:val="single" w:color="auto" w:sz="12" w:space="0"/>
            </w:tcBorders>
            <w:vAlign w:val="center"/>
          </w:tcPr>
          <w:p w14:paraId="4F1334FB">
            <w:pPr>
              <w:pStyle w:val="16"/>
              <w:widowControl w:val="0"/>
              <w:spacing w:line="240" w:lineRule="auto"/>
              <w:jc w:val="center"/>
              <w:rPr>
                <w:rFonts w:ascii="黑体" w:hAnsi="宋体"/>
              </w:rPr>
            </w:pPr>
            <w:r>
              <w:rPr>
                <w:rFonts w:hint="eastAsia" w:ascii="黑体" w:hAnsi="黑体"/>
                <w:bCs/>
                <w:sz w:val="21"/>
                <w:szCs w:val="21"/>
              </w:rPr>
              <w:t>占比</w:t>
            </w:r>
          </w:p>
        </w:tc>
        <w:tc>
          <w:tcPr>
            <w:tcW w:w="2353" w:type="dxa"/>
            <w:vMerge w:val="restart"/>
            <w:tcBorders>
              <w:top w:val="single" w:color="auto" w:sz="12" w:space="0"/>
              <w:right w:val="double" w:color="auto" w:sz="4" w:space="0"/>
            </w:tcBorders>
            <w:vAlign w:val="center"/>
          </w:tcPr>
          <w:p w14:paraId="27D8CD10">
            <w:pPr>
              <w:pStyle w:val="16"/>
              <w:widowControl w:val="0"/>
              <w:jc w:val="center"/>
              <w:rPr>
                <w:rFonts w:ascii="黑体" w:hAnsi="黑体"/>
                <w:bCs/>
                <w:sz w:val="21"/>
                <w:szCs w:val="21"/>
              </w:rPr>
            </w:pPr>
            <w:r>
              <w:rPr>
                <w:rFonts w:hint="eastAsia" w:ascii="黑体" w:hAnsi="黑体"/>
                <w:bCs/>
                <w:sz w:val="21"/>
                <w:szCs w:val="21"/>
              </w:rPr>
              <w:t>考核方式</w:t>
            </w:r>
          </w:p>
        </w:tc>
        <w:tc>
          <w:tcPr>
            <w:tcW w:w="3672" w:type="dxa"/>
            <w:gridSpan w:val="6"/>
            <w:tcBorders>
              <w:top w:val="single" w:color="auto" w:sz="12" w:space="0"/>
              <w:left w:val="double" w:color="auto" w:sz="4" w:space="0"/>
            </w:tcBorders>
            <w:vAlign w:val="center"/>
          </w:tcPr>
          <w:p w14:paraId="23985B55">
            <w:pPr>
              <w:pStyle w:val="16"/>
              <w:widowControl w:val="0"/>
              <w:spacing w:line="240" w:lineRule="auto"/>
              <w:jc w:val="center"/>
              <w:rPr>
                <w:rFonts w:ascii="黑体" w:hAnsi="宋体"/>
              </w:rPr>
            </w:pPr>
            <w:r>
              <w:rPr>
                <w:rFonts w:hint="eastAsia" w:ascii="黑体" w:hAnsi="黑体"/>
                <w:bCs/>
                <w:sz w:val="21"/>
                <w:szCs w:val="21"/>
              </w:rPr>
              <w:t>课程目标</w:t>
            </w:r>
          </w:p>
        </w:tc>
        <w:tc>
          <w:tcPr>
            <w:tcW w:w="706" w:type="dxa"/>
            <w:vMerge w:val="restart"/>
            <w:tcBorders>
              <w:top w:val="single" w:color="auto" w:sz="12" w:space="0"/>
              <w:right w:val="single" w:color="auto" w:sz="12" w:space="0"/>
            </w:tcBorders>
            <w:vAlign w:val="center"/>
          </w:tcPr>
          <w:p w14:paraId="3B24A7C0">
            <w:pPr>
              <w:pStyle w:val="16"/>
              <w:widowControl w:val="0"/>
              <w:spacing w:line="240" w:lineRule="auto"/>
              <w:jc w:val="center"/>
              <w:rPr>
                <w:rFonts w:ascii="黑体" w:hAnsi="黑体"/>
                <w:bCs/>
                <w:sz w:val="21"/>
                <w:szCs w:val="21"/>
              </w:rPr>
            </w:pPr>
            <w:r>
              <w:rPr>
                <w:rFonts w:hint="eastAsia" w:ascii="黑体" w:hAnsi="黑体"/>
                <w:bCs/>
                <w:sz w:val="21"/>
                <w:szCs w:val="21"/>
              </w:rPr>
              <w:t>合计</w:t>
            </w:r>
          </w:p>
        </w:tc>
      </w:tr>
      <w:tr w14:paraId="63658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vMerge w:val="continue"/>
            <w:tcBorders>
              <w:left w:val="single" w:color="auto" w:sz="12" w:space="0"/>
            </w:tcBorders>
          </w:tcPr>
          <w:p w14:paraId="29E52D8C">
            <w:pPr>
              <w:widowControl w:val="0"/>
              <w:snapToGrid w:val="0"/>
              <w:jc w:val="center"/>
              <w:rPr>
                <w:rFonts w:ascii="黑体" w:hAnsi="黑体" w:eastAsia="黑体"/>
                <w:bCs/>
                <w:sz w:val="21"/>
                <w:szCs w:val="21"/>
              </w:rPr>
            </w:pPr>
          </w:p>
        </w:tc>
        <w:tc>
          <w:tcPr>
            <w:tcW w:w="709" w:type="dxa"/>
            <w:vMerge w:val="continue"/>
          </w:tcPr>
          <w:p w14:paraId="672B39E4">
            <w:pPr>
              <w:pStyle w:val="16"/>
              <w:widowControl w:val="0"/>
              <w:jc w:val="both"/>
              <w:rPr>
                <w:rFonts w:ascii="黑体" w:hAnsi="黑体"/>
                <w:bCs/>
                <w:sz w:val="21"/>
                <w:szCs w:val="21"/>
              </w:rPr>
            </w:pPr>
          </w:p>
        </w:tc>
        <w:tc>
          <w:tcPr>
            <w:tcW w:w="2353" w:type="dxa"/>
            <w:vMerge w:val="continue"/>
            <w:tcBorders>
              <w:right w:val="double" w:color="auto" w:sz="4" w:space="0"/>
            </w:tcBorders>
          </w:tcPr>
          <w:p w14:paraId="3AA448C8">
            <w:pPr>
              <w:pStyle w:val="16"/>
              <w:widowControl w:val="0"/>
              <w:jc w:val="both"/>
              <w:rPr>
                <w:rFonts w:ascii="黑体" w:hAnsi="黑体"/>
                <w:bCs/>
                <w:sz w:val="21"/>
                <w:szCs w:val="21"/>
              </w:rPr>
            </w:pPr>
          </w:p>
        </w:tc>
        <w:tc>
          <w:tcPr>
            <w:tcW w:w="612" w:type="dxa"/>
            <w:tcBorders>
              <w:left w:val="double" w:color="auto" w:sz="4" w:space="0"/>
            </w:tcBorders>
            <w:vAlign w:val="center"/>
          </w:tcPr>
          <w:p w14:paraId="563382CE">
            <w:pPr>
              <w:pStyle w:val="16"/>
              <w:widowControl w:val="0"/>
              <w:spacing w:line="240" w:lineRule="auto"/>
              <w:jc w:val="center"/>
              <w:rPr>
                <w:rFonts w:hint="eastAsia" w:ascii="黑体" w:hAnsi="黑体" w:eastAsia="黑体"/>
                <w:bCs/>
                <w:sz w:val="21"/>
                <w:szCs w:val="21"/>
                <w:lang w:val="en-US" w:eastAsia="zh-CN"/>
              </w:rPr>
            </w:pPr>
            <w:r>
              <w:rPr>
                <w:rFonts w:hint="eastAsia" w:ascii="黑体" w:hAnsi="黑体"/>
                <w:bCs/>
                <w:sz w:val="21"/>
                <w:szCs w:val="21"/>
                <w:lang w:val="en-US" w:eastAsia="zh-CN"/>
              </w:rPr>
              <w:t>1</w:t>
            </w:r>
          </w:p>
        </w:tc>
        <w:tc>
          <w:tcPr>
            <w:tcW w:w="612" w:type="dxa"/>
            <w:vAlign w:val="center"/>
          </w:tcPr>
          <w:p w14:paraId="385BBF09">
            <w:pPr>
              <w:pStyle w:val="16"/>
              <w:widowControl w:val="0"/>
              <w:spacing w:line="240" w:lineRule="auto"/>
              <w:jc w:val="center"/>
              <w:rPr>
                <w:rFonts w:hint="eastAsia" w:ascii="黑体" w:hAnsi="黑体" w:eastAsia="黑体"/>
                <w:bCs/>
                <w:sz w:val="21"/>
                <w:szCs w:val="21"/>
                <w:lang w:val="en-US" w:eastAsia="zh-CN"/>
              </w:rPr>
            </w:pPr>
            <w:r>
              <w:rPr>
                <w:rFonts w:hint="eastAsia" w:ascii="黑体" w:hAnsi="黑体"/>
                <w:bCs/>
                <w:sz w:val="21"/>
                <w:szCs w:val="21"/>
                <w:lang w:val="en-US" w:eastAsia="zh-CN"/>
              </w:rPr>
              <w:t>2</w:t>
            </w:r>
          </w:p>
        </w:tc>
        <w:tc>
          <w:tcPr>
            <w:tcW w:w="612" w:type="dxa"/>
            <w:vAlign w:val="center"/>
          </w:tcPr>
          <w:p w14:paraId="4213EC9E">
            <w:pPr>
              <w:pStyle w:val="16"/>
              <w:widowControl w:val="0"/>
              <w:spacing w:line="240" w:lineRule="auto"/>
              <w:jc w:val="center"/>
              <w:rPr>
                <w:rFonts w:hint="eastAsia" w:ascii="黑体" w:hAnsi="黑体" w:eastAsia="黑体"/>
                <w:bCs/>
                <w:sz w:val="21"/>
                <w:szCs w:val="21"/>
                <w:lang w:val="en-US" w:eastAsia="zh-CN"/>
              </w:rPr>
            </w:pPr>
            <w:r>
              <w:rPr>
                <w:rFonts w:hint="eastAsia" w:ascii="黑体" w:hAnsi="黑体"/>
                <w:bCs/>
                <w:sz w:val="21"/>
                <w:szCs w:val="21"/>
                <w:lang w:val="en-US" w:eastAsia="zh-CN"/>
              </w:rPr>
              <w:t>3</w:t>
            </w:r>
          </w:p>
        </w:tc>
        <w:tc>
          <w:tcPr>
            <w:tcW w:w="612" w:type="dxa"/>
            <w:vAlign w:val="center"/>
          </w:tcPr>
          <w:p w14:paraId="09B6979A">
            <w:pPr>
              <w:pStyle w:val="16"/>
              <w:widowControl w:val="0"/>
              <w:spacing w:line="240" w:lineRule="auto"/>
              <w:jc w:val="center"/>
              <w:rPr>
                <w:rFonts w:hint="eastAsia" w:ascii="黑体" w:hAnsi="黑体" w:eastAsia="黑体"/>
                <w:bCs/>
                <w:sz w:val="21"/>
                <w:szCs w:val="21"/>
                <w:lang w:val="en-US" w:eastAsia="zh-CN"/>
              </w:rPr>
            </w:pPr>
            <w:r>
              <w:rPr>
                <w:rFonts w:hint="eastAsia" w:ascii="黑体" w:hAnsi="黑体"/>
                <w:bCs/>
                <w:sz w:val="21"/>
                <w:szCs w:val="21"/>
                <w:lang w:val="en-US" w:eastAsia="zh-CN"/>
              </w:rPr>
              <w:t>4</w:t>
            </w:r>
          </w:p>
        </w:tc>
        <w:tc>
          <w:tcPr>
            <w:tcW w:w="612" w:type="dxa"/>
            <w:vAlign w:val="center"/>
          </w:tcPr>
          <w:p w14:paraId="7004D845">
            <w:pPr>
              <w:pStyle w:val="16"/>
              <w:widowControl w:val="0"/>
              <w:spacing w:line="240" w:lineRule="auto"/>
              <w:jc w:val="center"/>
              <w:rPr>
                <w:rFonts w:hint="eastAsia" w:ascii="黑体" w:hAnsi="黑体" w:eastAsia="黑体"/>
                <w:bCs/>
                <w:sz w:val="21"/>
                <w:szCs w:val="21"/>
                <w:lang w:val="en-US" w:eastAsia="zh-CN"/>
              </w:rPr>
            </w:pPr>
            <w:r>
              <w:rPr>
                <w:rFonts w:hint="eastAsia" w:ascii="黑体" w:hAnsi="黑体"/>
                <w:bCs/>
                <w:sz w:val="21"/>
                <w:szCs w:val="21"/>
                <w:lang w:val="en-US" w:eastAsia="zh-CN"/>
              </w:rPr>
              <w:t>5</w:t>
            </w:r>
          </w:p>
        </w:tc>
        <w:tc>
          <w:tcPr>
            <w:tcW w:w="612" w:type="dxa"/>
            <w:vAlign w:val="center"/>
          </w:tcPr>
          <w:p w14:paraId="73F46A20">
            <w:pPr>
              <w:pStyle w:val="16"/>
              <w:widowControl w:val="0"/>
              <w:spacing w:line="240" w:lineRule="auto"/>
              <w:jc w:val="center"/>
              <w:rPr>
                <w:rFonts w:hint="eastAsia" w:ascii="黑体" w:hAnsi="黑体" w:eastAsia="黑体"/>
                <w:bCs/>
                <w:sz w:val="21"/>
                <w:szCs w:val="21"/>
                <w:lang w:val="en-US" w:eastAsia="zh-CN"/>
              </w:rPr>
            </w:pPr>
            <w:r>
              <w:rPr>
                <w:rFonts w:hint="eastAsia" w:ascii="黑体" w:hAnsi="黑体"/>
                <w:bCs/>
                <w:sz w:val="21"/>
                <w:szCs w:val="21"/>
                <w:lang w:val="en-US" w:eastAsia="zh-CN"/>
              </w:rPr>
              <w:t>6</w:t>
            </w:r>
          </w:p>
        </w:tc>
        <w:tc>
          <w:tcPr>
            <w:tcW w:w="706" w:type="dxa"/>
            <w:vMerge w:val="continue"/>
            <w:tcBorders>
              <w:right w:val="single" w:color="auto" w:sz="12" w:space="0"/>
            </w:tcBorders>
          </w:tcPr>
          <w:p w14:paraId="51C29931">
            <w:pPr>
              <w:pStyle w:val="16"/>
              <w:widowControl w:val="0"/>
              <w:spacing w:line="240" w:lineRule="auto"/>
              <w:jc w:val="center"/>
              <w:rPr>
                <w:rFonts w:ascii="黑体" w:hAnsi="黑体"/>
                <w:bCs/>
                <w:sz w:val="21"/>
                <w:szCs w:val="21"/>
              </w:rPr>
            </w:pPr>
          </w:p>
        </w:tc>
      </w:tr>
      <w:tr w14:paraId="2FCF0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tcBorders>
              <w:left w:val="single" w:color="auto" w:sz="12" w:space="0"/>
            </w:tcBorders>
            <w:vAlign w:val="center"/>
          </w:tcPr>
          <w:p w14:paraId="2D42102F">
            <w:pPr>
              <w:widowControl w:val="0"/>
              <w:snapToGrid w:val="0"/>
              <w:jc w:val="center"/>
              <w:rPr>
                <w:rFonts w:ascii="Arial" w:hAnsi="Arial" w:eastAsia="黑体" w:cs="Arial"/>
                <w:bCs/>
                <w:sz w:val="21"/>
                <w:szCs w:val="21"/>
              </w:rPr>
            </w:pPr>
            <w:r>
              <w:rPr>
                <w:rFonts w:ascii="Arial" w:hAnsi="Arial" w:eastAsia="黑体" w:cs="Arial"/>
                <w:bCs/>
                <w:sz w:val="21"/>
                <w:szCs w:val="21"/>
              </w:rPr>
              <w:t>1</w:t>
            </w:r>
          </w:p>
        </w:tc>
        <w:tc>
          <w:tcPr>
            <w:tcW w:w="709" w:type="dxa"/>
            <w:vAlign w:val="center"/>
          </w:tcPr>
          <w:p w14:paraId="02278DDB">
            <w:pPr>
              <w:pStyle w:val="14"/>
              <w:widowControl w:val="0"/>
              <w:rPr>
                <w:rFonts w:hint="default" w:eastAsia="宋体"/>
                <w:lang w:val="en-US" w:eastAsia="zh-CN"/>
              </w:rPr>
            </w:pPr>
            <w:r>
              <w:rPr>
                <w:rFonts w:hint="eastAsia"/>
                <w:lang w:val="en-US" w:eastAsia="zh-CN"/>
              </w:rPr>
              <w:t>50%</w:t>
            </w:r>
          </w:p>
        </w:tc>
        <w:tc>
          <w:tcPr>
            <w:tcW w:w="2353" w:type="dxa"/>
            <w:tcBorders>
              <w:right w:val="double" w:color="auto" w:sz="4" w:space="0"/>
            </w:tcBorders>
            <w:vAlign w:val="center"/>
          </w:tcPr>
          <w:p w14:paraId="3442879A">
            <w:pPr>
              <w:pStyle w:val="14"/>
              <w:widowControl w:val="0"/>
              <w:rPr>
                <w:rFonts w:hint="default" w:eastAsia="宋体"/>
                <w:lang w:val="en-US" w:eastAsia="zh-CN"/>
              </w:rPr>
            </w:pPr>
            <w:r>
              <w:rPr>
                <w:rFonts w:hint="eastAsia"/>
                <w:lang w:val="en-US" w:eastAsia="zh-CN"/>
              </w:rPr>
              <w:t>考试</w:t>
            </w:r>
          </w:p>
        </w:tc>
        <w:tc>
          <w:tcPr>
            <w:tcW w:w="612" w:type="dxa"/>
            <w:tcBorders>
              <w:left w:val="double" w:color="auto" w:sz="4" w:space="0"/>
            </w:tcBorders>
            <w:vAlign w:val="center"/>
          </w:tcPr>
          <w:p w14:paraId="47406A48">
            <w:pPr>
              <w:pStyle w:val="14"/>
              <w:widowControl w:val="0"/>
              <w:rPr>
                <w:rFonts w:hint="default" w:eastAsia="宋体"/>
                <w:lang w:val="en-US" w:eastAsia="zh-CN"/>
              </w:rPr>
            </w:pPr>
            <w:r>
              <w:rPr>
                <w:rFonts w:hint="eastAsia"/>
                <w:lang w:val="en-US" w:eastAsia="zh-CN"/>
              </w:rPr>
              <w:t>50</w:t>
            </w:r>
          </w:p>
        </w:tc>
        <w:tc>
          <w:tcPr>
            <w:tcW w:w="612" w:type="dxa"/>
            <w:vAlign w:val="center"/>
          </w:tcPr>
          <w:p w14:paraId="5AFA44F8">
            <w:pPr>
              <w:pStyle w:val="14"/>
              <w:widowControl w:val="0"/>
              <w:rPr>
                <w:rFonts w:hint="default" w:eastAsia="宋体"/>
                <w:lang w:val="en-US" w:eastAsia="zh-CN"/>
              </w:rPr>
            </w:pPr>
            <w:r>
              <w:rPr>
                <w:rFonts w:hint="eastAsia"/>
                <w:lang w:val="en-US" w:eastAsia="zh-CN"/>
              </w:rPr>
              <w:t>50</w:t>
            </w:r>
          </w:p>
        </w:tc>
        <w:tc>
          <w:tcPr>
            <w:tcW w:w="612" w:type="dxa"/>
            <w:vAlign w:val="center"/>
          </w:tcPr>
          <w:p w14:paraId="3ED243B5">
            <w:pPr>
              <w:pStyle w:val="14"/>
              <w:widowControl w:val="0"/>
            </w:pPr>
          </w:p>
        </w:tc>
        <w:tc>
          <w:tcPr>
            <w:tcW w:w="612" w:type="dxa"/>
            <w:vAlign w:val="center"/>
          </w:tcPr>
          <w:p w14:paraId="66F91A3A">
            <w:pPr>
              <w:pStyle w:val="14"/>
              <w:widowControl w:val="0"/>
            </w:pPr>
          </w:p>
        </w:tc>
        <w:tc>
          <w:tcPr>
            <w:tcW w:w="612" w:type="dxa"/>
            <w:vAlign w:val="center"/>
          </w:tcPr>
          <w:p w14:paraId="00ED1D47">
            <w:pPr>
              <w:pStyle w:val="14"/>
              <w:widowControl w:val="0"/>
            </w:pPr>
          </w:p>
        </w:tc>
        <w:tc>
          <w:tcPr>
            <w:tcW w:w="612" w:type="dxa"/>
            <w:vAlign w:val="center"/>
          </w:tcPr>
          <w:p w14:paraId="2A5B821E">
            <w:pPr>
              <w:pStyle w:val="14"/>
              <w:widowControl w:val="0"/>
            </w:pPr>
          </w:p>
        </w:tc>
        <w:tc>
          <w:tcPr>
            <w:tcW w:w="706" w:type="dxa"/>
            <w:tcBorders>
              <w:right w:val="single" w:color="auto" w:sz="12" w:space="0"/>
            </w:tcBorders>
            <w:vAlign w:val="center"/>
          </w:tcPr>
          <w:p w14:paraId="06BA1C84">
            <w:pPr>
              <w:pStyle w:val="14"/>
              <w:widowControl w:val="0"/>
            </w:pPr>
            <w:r>
              <w:rPr>
                <w:rFonts w:hint="eastAsia"/>
              </w:rPr>
              <w:t>1</w:t>
            </w:r>
            <w:r>
              <w:t>00</w:t>
            </w:r>
          </w:p>
        </w:tc>
      </w:tr>
      <w:tr w14:paraId="4E612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tcBorders>
              <w:left w:val="single" w:color="auto" w:sz="12" w:space="0"/>
            </w:tcBorders>
            <w:vAlign w:val="center"/>
          </w:tcPr>
          <w:p w14:paraId="08D8E060">
            <w:pPr>
              <w:widowControl w:val="0"/>
              <w:snapToGrid w:val="0"/>
              <w:jc w:val="center"/>
              <w:rPr>
                <w:rFonts w:ascii="Arial" w:hAnsi="Arial" w:eastAsia="黑体" w:cs="Arial"/>
                <w:bCs/>
                <w:sz w:val="21"/>
                <w:szCs w:val="21"/>
              </w:rPr>
            </w:pPr>
            <w:r>
              <w:rPr>
                <w:rFonts w:ascii="Arial" w:hAnsi="Arial" w:eastAsia="黑体" w:cs="Arial"/>
                <w:bCs/>
                <w:sz w:val="21"/>
                <w:szCs w:val="21"/>
              </w:rPr>
              <w:t>X1</w:t>
            </w:r>
          </w:p>
        </w:tc>
        <w:tc>
          <w:tcPr>
            <w:tcW w:w="709" w:type="dxa"/>
            <w:vAlign w:val="center"/>
          </w:tcPr>
          <w:p w14:paraId="70B3819F">
            <w:pPr>
              <w:pStyle w:val="14"/>
              <w:widowControl w:val="0"/>
              <w:rPr>
                <w:rFonts w:hint="default" w:eastAsia="宋体"/>
                <w:lang w:val="en-US" w:eastAsia="zh-CN"/>
              </w:rPr>
            </w:pPr>
            <w:r>
              <w:rPr>
                <w:rFonts w:hint="eastAsia"/>
                <w:lang w:val="en-US" w:eastAsia="zh-CN"/>
              </w:rPr>
              <w:t>20%</w:t>
            </w:r>
          </w:p>
        </w:tc>
        <w:tc>
          <w:tcPr>
            <w:tcW w:w="2353" w:type="dxa"/>
            <w:tcBorders>
              <w:right w:val="double" w:color="auto" w:sz="4" w:space="0"/>
            </w:tcBorders>
            <w:vAlign w:val="center"/>
          </w:tcPr>
          <w:p w14:paraId="0F88E32D">
            <w:pPr>
              <w:pStyle w:val="14"/>
              <w:widowControl w:val="0"/>
              <w:rPr>
                <w:rFonts w:hint="eastAsia" w:eastAsia="宋体"/>
                <w:lang w:eastAsia="zh-CN"/>
              </w:rPr>
            </w:pPr>
            <w:r>
              <w:rPr>
                <w:rFonts w:hint="eastAsia"/>
                <w:lang w:eastAsia="zh-CN"/>
              </w:rPr>
              <w:t>设计作品</w:t>
            </w:r>
          </w:p>
        </w:tc>
        <w:tc>
          <w:tcPr>
            <w:tcW w:w="612" w:type="dxa"/>
            <w:tcBorders>
              <w:left w:val="double" w:color="auto" w:sz="4" w:space="0"/>
            </w:tcBorders>
            <w:vAlign w:val="center"/>
          </w:tcPr>
          <w:p w14:paraId="613BE8C7">
            <w:pPr>
              <w:pStyle w:val="14"/>
              <w:widowControl w:val="0"/>
            </w:pPr>
          </w:p>
        </w:tc>
        <w:tc>
          <w:tcPr>
            <w:tcW w:w="612" w:type="dxa"/>
            <w:vAlign w:val="center"/>
          </w:tcPr>
          <w:p w14:paraId="0D51EA6F">
            <w:pPr>
              <w:pStyle w:val="14"/>
              <w:widowControl w:val="0"/>
              <w:rPr>
                <w:rFonts w:hint="default" w:eastAsia="宋体"/>
                <w:lang w:val="en-US" w:eastAsia="zh-CN"/>
              </w:rPr>
            </w:pPr>
            <w:r>
              <w:rPr>
                <w:rFonts w:hint="eastAsia"/>
                <w:lang w:val="en-US" w:eastAsia="zh-CN"/>
              </w:rPr>
              <w:t>20</w:t>
            </w:r>
          </w:p>
        </w:tc>
        <w:tc>
          <w:tcPr>
            <w:tcW w:w="612" w:type="dxa"/>
            <w:vAlign w:val="center"/>
          </w:tcPr>
          <w:p w14:paraId="03408FAC">
            <w:pPr>
              <w:pStyle w:val="14"/>
              <w:widowControl w:val="0"/>
              <w:rPr>
                <w:rFonts w:hint="default" w:eastAsia="宋体"/>
                <w:lang w:val="en-US" w:eastAsia="zh-CN"/>
              </w:rPr>
            </w:pPr>
          </w:p>
        </w:tc>
        <w:tc>
          <w:tcPr>
            <w:tcW w:w="612" w:type="dxa"/>
            <w:vAlign w:val="center"/>
          </w:tcPr>
          <w:p w14:paraId="2ECA72D2">
            <w:pPr>
              <w:pStyle w:val="14"/>
              <w:widowControl w:val="0"/>
              <w:rPr>
                <w:rFonts w:hint="default" w:eastAsia="宋体"/>
                <w:lang w:val="en-US" w:eastAsia="zh-CN"/>
              </w:rPr>
            </w:pPr>
            <w:r>
              <w:rPr>
                <w:rFonts w:hint="eastAsia"/>
                <w:lang w:val="en-US" w:eastAsia="zh-CN"/>
              </w:rPr>
              <w:t>60</w:t>
            </w:r>
          </w:p>
        </w:tc>
        <w:tc>
          <w:tcPr>
            <w:tcW w:w="612" w:type="dxa"/>
            <w:vAlign w:val="center"/>
          </w:tcPr>
          <w:p w14:paraId="6EBCFB34">
            <w:pPr>
              <w:pStyle w:val="14"/>
              <w:widowControl w:val="0"/>
            </w:pPr>
          </w:p>
        </w:tc>
        <w:tc>
          <w:tcPr>
            <w:tcW w:w="612" w:type="dxa"/>
            <w:vAlign w:val="center"/>
          </w:tcPr>
          <w:p w14:paraId="7A161EF2">
            <w:pPr>
              <w:pStyle w:val="14"/>
              <w:widowControl w:val="0"/>
              <w:rPr>
                <w:rFonts w:hint="default" w:eastAsia="宋体"/>
                <w:lang w:val="en-US" w:eastAsia="zh-CN"/>
              </w:rPr>
            </w:pPr>
            <w:r>
              <w:rPr>
                <w:rFonts w:hint="eastAsia"/>
                <w:lang w:val="en-US" w:eastAsia="zh-CN"/>
              </w:rPr>
              <w:t>20</w:t>
            </w:r>
          </w:p>
        </w:tc>
        <w:tc>
          <w:tcPr>
            <w:tcW w:w="706" w:type="dxa"/>
            <w:tcBorders>
              <w:right w:val="single" w:color="auto" w:sz="12" w:space="0"/>
            </w:tcBorders>
            <w:vAlign w:val="center"/>
          </w:tcPr>
          <w:p w14:paraId="38B22097">
            <w:pPr>
              <w:pStyle w:val="14"/>
              <w:widowControl w:val="0"/>
            </w:pPr>
            <w:r>
              <w:rPr>
                <w:rFonts w:hint="eastAsia"/>
              </w:rPr>
              <w:t>1</w:t>
            </w:r>
            <w:r>
              <w:t>00</w:t>
            </w:r>
          </w:p>
        </w:tc>
      </w:tr>
      <w:tr w14:paraId="20A53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tcBorders>
              <w:left w:val="single" w:color="auto" w:sz="12" w:space="0"/>
            </w:tcBorders>
            <w:vAlign w:val="center"/>
          </w:tcPr>
          <w:p w14:paraId="2CDF7C51">
            <w:pPr>
              <w:widowControl w:val="0"/>
              <w:snapToGrid w:val="0"/>
              <w:jc w:val="center"/>
              <w:rPr>
                <w:rFonts w:ascii="Arial" w:hAnsi="Arial" w:eastAsia="黑体" w:cs="Arial"/>
                <w:bCs/>
                <w:sz w:val="21"/>
                <w:szCs w:val="21"/>
              </w:rPr>
            </w:pPr>
            <w:r>
              <w:rPr>
                <w:rFonts w:ascii="Arial" w:hAnsi="Arial" w:eastAsia="黑体" w:cs="Arial"/>
                <w:bCs/>
                <w:sz w:val="21"/>
                <w:szCs w:val="21"/>
              </w:rPr>
              <w:t>X2</w:t>
            </w:r>
          </w:p>
        </w:tc>
        <w:tc>
          <w:tcPr>
            <w:tcW w:w="709" w:type="dxa"/>
            <w:vAlign w:val="center"/>
          </w:tcPr>
          <w:p w14:paraId="21F95DEC">
            <w:pPr>
              <w:pStyle w:val="14"/>
              <w:widowControl w:val="0"/>
              <w:rPr>
                <w:rFonts w:hint="default" w:eastAsia="宋体"/>
                <w:lang w:val="en-US" w:eastAsia="zh-CN"/>
              </w:rPr>
            </w:pPr>
            <w:r>
              <w:rPr>
                <w:rFonts w:hint="eastAsia"/>
                <w:lang w:val="en-US" w:eastAsia="zh-CN"/>
              </w:rPr>
              <w:t>10%</w:t>
            </w:r>
          </w:p>
        </w:tc>
        <w:tc>
          <w:tcPr>
            <w:tcW w:w="2353" w:type="dxa"/>
            <w:tcBorders>
              <w:right w:val="double" w:color="auto" w:sz="4" w:space="0"/>
            </w:tcBorders>
            <w:vAlign w:val="center"/>
          </w:tcPr>
          <w:p w14:paraId="7F84CF53">
            <w:pPr>
              <w:pStyle w:val="14"/>
              <w:widowControl w:val="0"/>
              <w:rPr>
                <w:rFonts w:hint="eastAsia" w:eastAsia="宋体"/>
                <w:lang w:eastAsia="zh-CN"/>
              </w:rPr>
            </w:pPr>
            <w:r>
              <w:rPr>
                <w:rFonts w:hint="eastAsia"/>
                <w:lang w:eastAsia="zh-CN"/>
              </w:rPr>
              <w:t>调研报告</w:t>
            </w:r>
          </w:p>
        </w:tc>
        <w:tc>
          <w:tcPr>
            <w:tcW w:w="612" w:type="dxa"/>
            <w:tcBorders>
              <w:left w:val="double" w:color="auto" w:sz="4" w:space="0"/>
            </w:tcBorders>
            <w:vAlign w:val="center"/>
          </w:tcPr>
          <w:p w14:paraId="0CB45A90">
            <w:pPr>
              <w:pStyle w:val="14"/>
              <w:widowControl w:val="0"/>
            </w:pPr>
          </w:p>
        </w:tc>
        <w:tc>
          <w:tcPr>
            <w:tcW w:w="612" w:type="dxa"/>
            <w:vAlign w:val="center"/>
          </w:tcPr>
          <w:p w14:paraId="2B1D6F6F">
            <w:pPr>
              <w:pStyle w:val="14"/>
              <w:widowControl w:val="0"/>
              <w:rPr>
                <w:rFonts w:hint="default" w:eastAsia="宋体"/>
                <w:lang w:val="en-US" w:eastAsia="zh-CN"/>
              </w:rPr>
            </w:pPr>
            <w:r>
              <w:rPr>
                <w:rFonts w:hint="eastAsia"/>
                <w:lang w:val="en-US" w:eastAsia="zh-CN"/>
              </w:rPr>
              <w:t>20</w:t>
            </w:r>
          </w:p>
        </w:tc>
        <w:tc>
          <w:tcPr>
            <w:tcW w:w="612" w:type="dxa"/>
            <w:vAlign w:val="center"/>
          </w:tcPr>
          <w:p w14:paraId="20B848DC">
            <w:pPr>
              <w:pStyle w:val="14"/>
              <w:widowControl w:val="0"/>
              <w:rPr>
                <w:rFonts w:hint="default" w:eastAsia="宋体"/>
                <w:lang w:val="en-US" w:eastAsia="zh-CN"/>
              </w:rPr>
            </w:pPr>
            <w:r>
              <w:rPr>
                <w:rFonts w:hint="eastAsia"/>
                <w:lang w:val="en-US" w:eastAsia="zh-CN"/>
              </w:rPr>
              <w:t>80</w:t>
            </w:r>
          </w:p>
        </w:tc>
        <w:tc>
          <w:tcPr>
            <w:tcW w:w="612" w:type="dxa"/>
            <w:vAlign w:val="center"/>
          </w:tcPr>
          <w:p w14:paraId="2B10F631">
            <w:pPr>
              <w:pStyle w:val="14"/>
              <w:widowControl w:val="0"/>
            </w:pPr>
          </w:p>
        </w:tc>
        <w:tc>
          <w:tcPr>
            <w:tcW w:w="612" w:type="dxa"/>
            <w:vAlign w:val="center"/>
          </w:tcPr>
          <w:p w14:paraId="14AEEC40">
            <w:pPr>
              <w:pStyle w:val="14"/>
              <w:widowControl w:val="0"/>
            </w:pPr>
          </w:p>
        </w:tc>
        <w:tc>
          <w:tcPr>
            <w:tcW w:w="612" w:type="dxa"/>
            <w:vAlign w:val="center"/>
          </w:tcPr>
          <w:p w14:paraId="16CFA873">
            <w:pPr>
              <w:pStyle w:val="14"/>
              <w:widowControl w:val="0"/>
            </w:pPr>
          </w:p>
        </w:tc>
        <w:tc>
          <w:tcPr>
            <w:tcW w:w="706" w:type="dxa"/>
            <w:tcBorders>
              <w:right w:val="single" w:color="auto" w:sz="12" w:space="0"/>
            </w:tcBorders>
            <w:vAlign w:val="center"/>
          </w:tcPr>
          <w:p w14:paraId="2EBA8B11">
            <w:pPr>
              <w:pStyle w:val="14"/>
              <w:widowControl w:val="0"/>
            </w:pPr>
            <w:r>
              <w:rPr>
                <w:rFonts w:hint="eastAsia"/>
              </w:rPr>
              <w:t>1</w:t>
            </w:r>
            <w:r>
              <w:t>00</w:t>
            </w:r>
          </w:p>
        </w:tc>
      </w:tr>
      <w:tr w14:paraId="25CA4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tcBorders>
              <w:left w:val="single" w:color="auto" w:sz="12" w:space="0"/>
            </w:tcBorders>
            <w:vAlign w:val="center"/>
          </w:tcPr>
          <w:p w14:paraId="67F88834">
            <w:pPr>
              <w:widowControl w:val="0"/>
              <w:snapToGrid w:val="0"/>
              <w:jc w:val="center"/>
              <w:rPr>
                <w:rFonts w:ascii="Arial" w:hAnsi="Arial" w:eastAsia="黑体" w:cs="Arial"/>
                <w:bCs/>
                <w:sz w:val="21"/>
                <w:szCs w:val="21"/>
              </w:rPr>
            </w:pPr>
            <w:r>
              <w:rPr>
                <w:rFonts w:ascii="Arial" w:hAnsi="Arial" w:eastAsia="黑体" w:cs="Arial"/>
                <w:bCs/>
                <w:sz w:val="21"/>
                <w:szCs w:val="21"/>
              </w:rPr>
              <w:t>X3</w:t>
            </w:r>
          </w:p>
        </w:tc>
        <w:tc>
          <w:tcPr>
            <w:tcW w:w="709" w:type="dxa"/>
            <w:vAlign w:val="center"/>
          </w:tcPr>
          <w:p w14:paraId="6302CBEE">
            <w:pPr>
              <w:pStyle w:val="14"/>
              <w:widowControl w:val="0"/>
              <w:rPr>
                <w:rFonts w:hint="default" w:eastAsia="宋体"/>
                <w:lang w:val="en-US" w:eastAsia="zh-CN"/>
              </w:rPr>
            </w:pPr>
            <w:r>
              <w:rPr>
                <w:rFonts w:hint="eastAsia"/>
                <w:lang w:val="en-US" w:eastAsia="zh-CN"/>
              </w:rPr>
              <w:t>20%</w:t>
            </w:r>
          </w:p>
        </w:tc>
        <w:tc>
          <w:tcPr>
            <w:tcW w:w="2353" w:type="dxa"/>
            <w:tcBorders>
              <w:right w:val="double" w:color="auto" w:sz="4" w:space="0"/>
            </w:tcBorders>
            <w:vAlign w:val="center"/>
          </w:tcPr>
          <w:p w14:paraId="21BAE455">
            <w:pPr>
              <w:pStyle w:val="14"/>
              <w:widowControl w:val="0"/>
              <w:rPr>
                <w:rFonts w:hint="eastAsia" w:eastAsia="宋体"/>
                <w:lang w:eastAsia="zh-CN"/>
              </w:rPr>
            </w:pPr>
            <w:r>
              <w:rPr>
                <w:rFonts w:hint="eastAsia"/>
                <w:lang w:eastAsia="zh-CN"/>
              </w:rPr>
              <w:t>论文</w:t>
            </w:r>
          </w:p>
        </w:tc>
        <w:tc>
          <w:tcPr>
            <w:tcW w:w="612" w:type="dxa"/>
            <w:tcBorders>
              <w:left w:val="double" w:color="auto" w:sz="4" w:space="0"/>
            </w:tcBorders>
            <w:vAlign w:val="center"/>
          </w:tcPr>
          <w:p w14:paraId="05D27D66">
            <w:pPr>
              <w:pStyle w:val="14"/>
              <w:widowControl w:val="0"/>
            </w:pPr>
          </w:p>
        </w:tc>
        <w:tc>
          <w:tcPr>
            <w:tcW w:w="612" w:type="dxa"/>
            <w:vAlign w:val="center"/>
          </w:tcPr>
          <w:p w14:paraId="3C6E04DD">
            <w:pPr>
              <w:pStyle w:val="14"/>
              <w:widowControl w:val="0"/>
            </w:pPr>
          </w:p>
        </w:tc>
        <w:tc>
          <w:tcPr>
            <w:tcW w:w="612" w:type="dxa"/>
            <w:vAlign w:val="center"/>
          </w:tcPr>
          <w:p w14:paraId="5AA339BB">
            <w:pPr>
              <w:pStyle w:val="14"/>
              <w:widowControl w:val="0"/>
            </w:pPr>
          </w:p>
        </w:tc>
        <w:tc>
          <w:tcPr>
            <w:tcW w:w="612" w:type="dxa"/>
            <w:vAlign w:val="center"/>
          </w:tcPr>
          <w:p w14:paraId="51522457">
            <w:pPr>
              <w:pStyle w:val="14"/>
              <w:widowControl w:val="0"/>
            </w:pPr>
          </w:p>
        </w:tc>
        <w:tc>
          <w:tcPr>
            <w:tcW w:w="612" w:type="dxa"/>
            <w:vAlign w:val="center"/>
          </w:tcPr>
          <w:p w14:paraId="4F7A1546">
            <w:pPr>
              <w:pStyle w:val="14"/>
              <w:widowControl w:val="0"/>
              <w:rPr>
                <w:rFonts w:hint="default" w:eastAsia="宋体"/>
                <w:lang w:val="en-US" w:eastAsia="zh-CN"/>
              </w:rPr>
            </w:pPr>
            <w:r>
              <w:rPr>
                <w:rFonts w:hint="eastAsia"/>
                <w:lang w:val="en-US" w:eastAsia="zh-CN"/>
              </w:rPr>
              <w:t>100</w:t>
            </w:r>
          </w:p>
        </w:tc>
        <w:tc>
          <w:tcPr>
            <w:tcW w:w="612" w:type="dxa"/>
            <w:vAlign w:val="center"/>
          </w:tcPr>
          <w:p w14:paraId="4F22F5DC">
            <w:pPr>
              <w:pStyle w:val="14"/>
              <w:widowControl w:val="0"/>
            </w:pPr>
          </w:p>
        </w:tc>
        <w:tc>
          <w:tcPr>
            <w:tcW w:w="706" w:type="dxa"/>
            <w:tcBorders>
              <w:right w:val="single" w:color="auto" w:sz="12" w:space="0"/>
            </w:tcBorders>
            <w:vAlign w:val="center"/>
          </w:tcPr>
          <w:p w14:paraId="0DAA6B16">
            <w:pPr>
              <w:pStyle w:val="14"/>
              <w:widowControl w:val="0"/>
            </w:pPr>
            <w:r>
              <w:rPr>
                <w:rFonts w:hint="eastAsia"/>
              </w:rPr>
              <w:t>1</w:t>
            </w:r>
            <w:r>
              <w:t>00</w:t>
            </w:r>
          </w:p>
        </w:tc>
      </w:tr>
    </w:tbl>
    <w:p w14:paraId="27994D14">
      <w:pPr>
        <w:pStyle w:val="17"/>
        <w:spacing w:before="326" w:beforeLines="100" w:after="163"/>
        <w:jc w:val="center"/>
      </w:pPr>
      <w:r>
        <w:rPr>
          <w:rFonts w:hint="eastAsia"/>
        </w:rPr>
        <w:t>评价标准细则（选填）</w:t>
      </w:r>
    </w:p>
    <w:tbl>
      <w:tblPr>
        <w:tblStyle w:val="8"/>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30"/>
        <w:gridCol w:w="667"/>
        <w:gridCol w:w="1445"/>
        <w:gridCol w:w="1445"/>
        <w:gridCol w:w="1445"/>
        <w:gridCol w:w="1445"/>
        <w:gridCol w:w="1445"/>
      </w:tblGrid>
      <w:tr w14:paraId="60553F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13" w:type="dxa"/>
            <w:vMerge w:val="restart"/>
            <w:vAlign w:val="center"/>
          </w:tcPr>
          <w:p w14:paraId="0425470E">
            <w:pPr>
              <w:widowControl w:val="0"/>
              <w:snapToGrid w:val="0"/>
              <w:jc w:val="center"/>
              <w:rPr>
                <w:rFonts w:ascii="黑体" w:hAnsi="黑体" w:eastAsia="黑体"/>
                <w:bCs/>
                <w:sz w:val="21"/>
                <w:szCs w:val="21"/>
              </w:rPr>
            </w:pPr>
            <w:r>
              <w:rPr>
                <w:rFonts w:hint="eastAsia" w:ascii="黑体" w:hAnsi="黑体" w:eastAsia="黑体"/>
                <w:bCs/>
                <w:sz w:val="21"/>
                <w:szCs w:val="21"/>
              </w:rPr>
              <w:t>考核项目</w:t>
            </w:r>
          </w:p>
        </w:tc>
        <w:tc>
          <w:tcPr>
            <w:tcW w:w="648" w:type="dxa"/>
            <w:vMerge w:val="restart"/>
          </w:tcPr>
          <w:p w14:paraId="05673999">
            <w:pPr>
              <w:widowControl w:val="0"/>
              <w:snapToGrid w:val="0"/>
              <w:jc w:val="center"/>
              <w:rPr>
                <w:rFonts w:ascii="黑体" w:hAnsi="黑体" w:eastAsia="黑体"/>
                <w:bCs/>
                <w:sz w:val="21"/>
                <w:szCs w:val="21"/>
              </w:rPr>
            </w:pPr>
            <w:r>
              <w:rPr>
                <w:rFonts w:hint="eastAsia" w:ascii="黑体" w:hAnsi="黑体" w:eastAsia="黑体"/>
                <w:bCs/>
                <w:sz w:val="21"/>
                <w:szCs w:val="21"/>
              </w:rPr>
              <w:t>课</w:t>
            </w:r>
          </w:p>
          <w:p w14:paraId="682B5E9F">
            <w:pPr>
              <w:widowControl w:val="0"/>
              <w:snapToGrid w:val="0"/>
              <w:jc w:val="center"/>
              <w:rPr>
                <w:rFonts w:ascii="黑体" w:hAnsi="黑体" w:eastAsia="黑体"/>
                <w:bCs/>
                <w:sz w:val="21"/>
                <w:szCs w:val="21"/>
              </w:rPr>
            </w:pPr>
            <w:r>
              <w:rPr>
                <w:rFonts w:hint="eastAsia" w:ascii="黑体" w:hAnsi="黑体" w:eastAsia="黑体"/>
                <w:bCs/>
                <w:sz w:val="21"/>
                <w:szCs w:val="21"/>
              </w:rPr>
              <w:t>程</w:t>
            </w:r>
          </w:p>
          <w:p w14:paraId="297E261E">
            <w:pPr>
              <w:widowControl w:val="0"/>
              <w:snapToGrid w:val="0"/>
              <w:jc w:val="center"/>
              <w:rPr>
                <w:rFonts w:ascii="黑体" w:hAnsi="黑体" w:eastAsia="黑体"/>
                <w:bCs/>
                <w:sz w:val="21"/>
                <w:szCs w:val="21"/>
              </w:rPr>
            </w:pPr>
            <w:r>
              <w:rPr>
                <w:rFonts w:hint="eastAsia" w:ascii="黑体" w:hAnsi="黑体" w:eastAsia="黑体"/>
                <w:bCs/>
                <w:sz w:val="21"/>
                <w:szCs w:val="21"/>
              </w:rPr>
              <w:t>目</w:t>
            </w:r>
          </w:p>
          <w:p w14:paraId="3B9FE129">
            <w:pPr>
              <w:widowControl w:val="0"/>
              <w:snapToGrid w:val="0"/>
              <w:jc w:val="center"/>
              <w:rPr>
                <w:rFonts w:ascii="黑体" w:hAnsi="黑体" w:eastAsia="黑体"/>
                <w:bCs/>
                <w:sz w:val="21"/>
                <w:szCs w:val="21"/>
              </w:rPr>
            </w:pPr>
            <w:r>
              <w:rPr>
                <w:rFonts w:hint="eastAsia" w:ascii="黑体" w:hAnsi="黑体" w:eastAsia="黑体"/>
                <w:bCs/>
                <w:sz w:val="21"/>
                <w:szCs w:val="21"/>
              </w:rPr>
              <w:t>标</w:t>
            </w:r>
          </w:p>
        </w:tc>
        <w:tc>
          <w:tcPr>
            <w:tcW w:w="1403" w:type="dxa"/>
            <w:vMerge w:val="restart"/>
            <w:vAlign w:val="center"/>
          </w:tcPr>
          <w:p w14:paraId="4671B94A">
            <w:pPr>
              <w:widowControl w:val="0"/>
              <w:snapToGrid w:val="0"/>
              <w:jc w:val="center"/>
              <w:rPr>
                <w:rFonts w:ascii="黑体" w:hAnsi="黑体" w:eastAsia="黑体"/>
                <w:bCs/>
                <w:sz w:val="21"/>
                <w:szCs w:val="21"/>
              </w:rPr>
            </w:pPr>
            <w:r>
              <w:rPr>
                <w:rFonts w:hint="eastAsia" w:ascii="黑体" w:hAnsi="黑体" w:eastAsia="黑体"/>
                <w:bCs/>
                <w:sz w:val="21"/>
                <w:szCs w:val="21"/>
              </w:rPr>
              <w:t>考核要求</w:t>
            </w:r>
          </w:p>
        </w:tc>
        <w:tc>
          <w:tcPr>
            <w:tcW w:w="5612" w:type="dxa"/>
            <w:gridSpan w:val="4"/>
            <w:vAlign w:val="center"/>
          </w:tcPr>
          <w:p w14:paraId="4D8774FB">
            <w:pPr>
              <w:pStyle w:val="16"/>
              <w:widowControl w:val="0"/>
              <w:spacing w:line="240" w:lineRule="auto"/>
              <w:jc w:val="center"/>
              <w:rPr>
                <w:rFonts w:ascii="黑体" w:hAnsi="黑体"/>
                <w:bCs/>
                <w:sz w:val="21"/>
                <w:szCs w:val="21"/>
              </w:rPr>
            </w:pPr>
            <w:r>
              <w:rPr>
                <w:rFonts w:hint="eastAsia" w:ascii="黑体" w:hAnsi="黑体"/>
                <w:bCs/>
                <w:sz w:val="21"/>
                <w:szCs w:val="21"/>
              </w:rPr>
              <w:t>评价标准</w:t>
            </w:r>
          </w:p>
        </w:tc>
      </w:tr>
      <w:tr w14:paraId="5EFF1B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13" w:type="dxa"/>
            <w:vMerge w:val="continue"/>
          </w:tcPr>
          <w:p w14:paraId="74EC5ADC">
            <w:pPr>
              <w:widowControl w:val="0"/>
              <w:snapToGrid w:val="0"/>
              <w:jc w:val="center"/>
              <w:rPr>
                <w:rFonts w:ascii="黑体" w:hAnsi="黑体" w:eastAsia="黑体"/>
                <w:bCs/>
                <w:sz w:val="21"/>
                <w:szCs w:val="21"/>
              </w:rPr>
            </w:pPr>
          </w:p>
        </w:tc>
        <w:tc>
          <w:tcPr>
            <w:tcW w:w="648" w:type="dxa"/>
            <w:vMerge w:val="continue"/>
          </w:tcPr>
          <w:p w14:paraId="719682EF">
            <w:pPr>
              <w:pStyle w:val="16"/>
              <w:widowControl w:val="0"/>
              <w:jc w:val="both"/>
              <w:rPr>
                <w:rFonts w:ascii="黑体" w:hAnsi="黑体"/>
                <w:bCs/>
                <w:sz w:val="21"/>
                <w:szCs w:val="21"/>
              </w:rPr>
            </w:pPr>
          </w:p>
        </w:tc>
        <w:tc>
          <w:tcPr>
            <w:tcW w:w="1403" w:type="dxa"/>
            <w:vMerge w:val="continue"/>
          </w:tcPr>
          <w:p w14:paraId="41FB1A8A">
            <w:pPr>
              <w:pStyle w:val="16"/>
              <w:widowControl w:val="0"/>
              <w:jc w:val="both"/>
              <w:rPr>
                <w:rFonts w:ascii="黑体" w:hAnsi="黑体"/>
                <w:bCs/>
                <w:sz w:val="21"/>
                <w:szCs w:val="21"/>
              </w:rPr>
            </w:pPr>
          </w:p>
        </w:tc>
        <w:tc>
          <w:tcPr>
            <w:tcW w:w="1403" w:type="dxa"/>
            <w:vAlign w:val="center"/>
          </w:tcPr>
          <w:p w14:paraId="5CFA14C2">
            <w:pPr>
              <w:widowControl w:val="0"/>
              <w:snapToGrid w:val="0"/>
              <w:jc w:val="center"/>
              <w:rPr>
                <w:rFonts w:ascii="Arial" w:hAnsi="Arial" w:eastAsia="黑体" w:cs="Arial"/>
                <w:bCs/>
                <w:sz w:val="21"/>
                <w:szCs w:val="21"/>
              </w:rPr>
            </w:pPr>
            <w:r>
              <w:rPr>
                <w:rFonts w:hint="eastAsia" w:ascii="Arial" w:hAnsi="Arial" w:eastAsia="黑体" w:cs="Arial"/>
                <w:bCs/>
                <w:sz w:val="21"/>
                <w:szCs w:val="21"/>
              </w:rPr>
              <w:t>优</w:t>
            </w:r>
          </w:p>
          <w:p w14:paraId="2BA71F45">
            <w:pPr>
              <w:widowControl w:val="0"/>
              <w:snapToGrid w:val="0"/>
              <w:jc w:val="center"/>
              <w:rPr>
                <w:rFonts w:ascii="Arial" w:hAnsi="Arial" w:eastAsia="黑体" w:cs="Arial"/>
                <w:bCs/>
                <w:sz w:val="21"/>
                <w:szCs w:val="21"/>
              </w:rPr>
            </w:pPr>
            <w:r>
              <w:rPr>
                <w:rFonts w:ascii="Arial" w:hAnsi="Arial" w:eastAsia="黑体" w:cs="Arial"/>
                <w:bCs/>
                <w:sz w:val="21"/>
                <w:szCs w:val="21"/>
              </w:rPr>
              <w:t>100-90</w:t>
            </w:r>
          </w:p>
        </w:tc>
        <w:tc>
          <w:tcPr>
            <w:tcW w:w="1403" w:type="dxa"/>
            <w:vAlign w:val="center"/>
          </w:tcPr>
          <w:p w14:paraId="62D719DE">
            <w:pPr>
              <w:widowControl w:val="0"/>
              <w:snapToGrid w:val="0"/>
              <w:jc w:val="center"/>
              <w:rPr>
                <w:rFonts w:ascii="Arial" w:hAnsi="Arial" w:eastAsia="黑体" w:cs="Arial"/>
                <w:bCs/>
                <w:sz w:val="21"/>
                <w:szCs w:val="21"/>
              </w:rPr>
            </w:pPr>
            <w:r>
              <w:rPr>
                <w:rFonts w:hint="eastAsia" w:ascii="Arial" w:hAnsi="Arial" w:eastAsia="黑体" w:cs="Arial"/>
                <w:bCs/>
                <w:sz w:val="21"/>
                <w:szCs w:val="21"/>
              </w:rPr>
              <w:t>良</w:t>
            </w:r>
          </w:p>
          <w:p w14:paraId="71B00FB2">
            <w:pPr>
              <w:widowControl w:val="0"/>
              <w:snapToGrid w:val="0"/>
              <w:jc w:val="center"/>
              <w:rPr>
                <w:rFonts w:ascii="Arial" w:hAnsi="Arial" w:eastAsia="黑体" w:cs="Arial"/>
                <w:bCs/>
                <w:sz w:val="21"/>
                <w:szCs w:val="21"/>
              </w:rPr>
            </w:pPr>
            <w:r>
              <w:rPr>
                <w:rFonts w:ascii="Arial" w:hAnsi="Arial" w:eastAsia="黑体" w:cs="Arial"/>
                <w:bCs/>
                <w:sz w:val="21"/>
                <w:szCs w:val="21"/>
              </w:rPr>
              <w:t>89-75</w:t>
            </w:r>
          </w:p>
        </w:tc>
        <w:tc>
          <w:tcPr>
            <w:tcW w:w="1403" w:type="dxa"/>
            <w:vAlign w:val="center"/>
          </w:tcPr>
          <w:p w14:paraId="5645AB47">
            <w:pPr>
              <w:widowControl w:val="0"/>
              <w:snapToGrid w:val="0"/>
              <w:jc w:val="center"/>
              <w:rPr>
                <w:rFonts w:ascii="Arial" w:hAnsi="Arial" w:eastAsia="黑体" w:cs="Arial"/>
                <w:bCs/>
                <w:sz w:val="21"/>
                <w:szCs w:val="21"/>
              </w:rPr>
            </w:pPr>
            <w:r>
              <w:rPr>
                <w:rFonts w:hint="eastAsia" w:ascii="Arial" w:hAnsi="Arial" w:eastAsia="黑体" w:cs="Arial"/>
                <w:bCs/>
                <w:sz w:val="21"/>
                <w:szCs w:val="21"/>
              </w:rPr>
              <w:t>中</w:t>
            </w:r>
          </w:p>
          <w:p w14:paraId="09F045E9">
            <w:pPr>
              <w:widowControl w:val="0"/>
              <w:snapToGrid w:val="0"/>
              <w:jc w:val="center"/>
              <w:rPr>
                <w:rFonts w:ascii="Arial" w:hAnsi="Arial" w:eastAsia="黑体" w:cs="Arial"/>
                <w:bCs/>
                <w:sz w:val="21"/>
                <w:szCs w:val="21"/>
              </w:rPr>
            </w:pPr>
            <w:r>
              <w:rPr>
                <w:rFonts w:ascii="Arial" w:hAnsi="Arial" w:eastAsia="黑体" w:cs="Arial"/>
                <w:bCs/>
                <w:sz w:val="21"/>
                <w:szCs w:val="21"/>
              </w:rPr>
              <w:t>74-60</w:t>
            </w:r>
          </w:p>
        </w:tc>
        <w:tc>
          <w:tcPr>
            <w:tcW w:w="1403" w:type="dxa"/>
            <w:vAlign w:val="center"/>
          </w:tcPr>
          <w:p w14:paraId="29114DC7">
            <w:pPr>
              <w:widowControl w:val="0"/>
              <w:snapToGrid w:val="0"/>
              <w:jc w:val="center"/>
              <w:rPr>
                <w:rFonts w:ascii="Arial" w:hAnsi="Arial" w:eastAsia="黑体" w:cs="Arial"/>
                <w:bCs/>
                <w:sz w:val="21"/>
                <w:szCs w:val="21"/>
              </w:rPr>
            </w:pPr>
            <w:r>
              <w:rPr>
                <w:rFonts w:hint="eastAsia" w:ascii="Arial" w:hAnsi="Arial" w:eastAsia="黑体" w:cs="Arial"/>
                <w:bCs/>
                <w:sz w:val="21"/>
                <w:szCs w:val="21"/>
              </w:rPr>
              <w:t>不及格</w:t>
            </w:r>
          </w:p>
          <w:p w14:paraId="031D908F">
            <w:pPr>
              <w:widowControl w:val="0"/>
              <w:snapToGrid w:val="0"/>
              <w:jc w:val="center"/>
              <w:rPr>
                <w:rFonts w:ascii="Arial" w:hAnsi="Arial" w:eastAsia="黑体" w:cs="Arial"/>
                <w:bCs/>
                <w:sz w:val="21"/>
                <w:szCs w:val="21"/>
              </w:rPr>
            </w:pPr>
            <w:r>
              <w:rPr>
                <w:rFonts w:ascii="Arial" w:hAnsi="Arial" w:eastAsia="黑体" w:cs="Arial"/>
                <w:bCs/>
                <w:sz w:val="21"/>
                <w:szCs w:val="21"/>
              </w:rPr>
              <w:t>59-0</w:t>
            </w:r>
          </w:p>
        </w:tc>
      </w:tr>
      <w:tr w14:paraId="7AC7A8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3" w:type="dxa"/>
            <w:vAlign w:val="center"/>
          </w:tcPr>
          <w:p w14:paraId="4D40E4F9">
            <w:pPr>
              <w:widowControl w:val="0"/>
              <w:snapToGrid w:val="0"/>
              <w:jc w:val="center"/>
              <w:rPr>
                <w:rFonts w:ascii="Arial" w:hAnsi="Arial" w:eastAsia="黑体" w:cs="Arial"/>
                <w:bCs/>
                <w:sz w:val="21"/>
                <w:szCs w:val="21"/>
              </w:rPr>
            </w:pPr>
            <w:r>
              <w:rPr>
                <w:rFonts w:ascii="Arial" w:hAnsi="Arial" w:eastAsia="黑体" w:cs="Arial"/>
                <w:bCs/>
                <w:sz w:val="21"/>
                <w:szCs w:val="21"/>
              </w:rPr>
              <w:t>1</w:t>
            </w:r>
          </w:p>
        </w:tc>
        <w:tc>
          <w:tcPr>
            <w:tcW w:w="648" w:type="dxa"/>
            <w:vAlign w:val="center"/>
          </w:tcPr>
          <w:p w14:paraId="6167E4AB">
            <w:pPr>
              <w:widowControl w:val="0"/>
              <w:snapToGrid w:val="0"/>
              <w:jc w:val="center"/>
              <w:rPr>
                <w:rFonts w:ascii="Arial" w:hAnsi="Arial" w:eastAsia="黑体" w:cs="Arial"/>
                <w:bCs/>
                <w:sz w:val="21"/>
                <w:szCs w:val="21"/>
              </w:rPr>
            </w:pPr>
          </w:p>
        </w:tc>
        <w:tc>
          <w:tcPr>
            <w:tcW w:w="1403" w:type="dxa"/>
          </w:tcPr>
          <w:p w14:paraId="4DC8AF3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tcPr>
          <w:p w14:paraId="1F97AE8D">
            <w:pPr>
              <w:pStyle w:val="14"/>
              <w:widowControl w:val="0"/>
              <w:jc w:val="both"/>
            </w:pPr>
          </w:p>
        </w:tc>
        <w:tc>
          <w:tcPr>
            <w:tcW w:w="1403" w:type="dxa"/>
          </w:tcPr>
          <w:p w14:paraId="34B37656">
            <w:pPr>
              <w:pStyle w:val="14"/>
              <w:widowControl w:val="0"/>
              <w:jc w:val="both"/>
            </w:pPr>
          </w:p>
        </w:tc>
        <w:tc>
          <w:tcPr>
            <w:tcW w:w="1403" w:type="dxa"/>
          </w:tcPr>
          <w:p w14:paraId="371E188A">
            <w:pPr>
              <w:pStyle w:val="14"/>
              <w:widowControl w:val="0"/>
              <w:jc w:val="both"/>
            </w:pPr>
          </w:p>
        </w:tc>
        <w:tc>
          <w:tcPr>
            <w:tcW w:w="1403" w:type="dxa"/>
          </w:tcPr>
          <w:p w14:paraId="5676FE3C">
            <w:pPr>
              <w:pStyle w:val="6"/>
              <w:widowControl/>
              <w:shd w:val="clear" w:color="auto" w:fill="FFFFFF"/>
              <w:jc w:val="both"/>
            </w:pPr>
          </w:p>
        </w:tc>
      </w:tr>
      <w:tr w14:paraId="536A60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3" w:type="dxa"/>
            <w:vAlign w:val="center"/>
          </w:tcPr>
          <w:p w14:paraId="74389396">
            <w:pPr>
              <w:widowControl w:val="0"/>
              <w:snapToGrid w:val="0"/>
              <w:jc w:val="center"/>
              <w:rPr>
                <w:rFonts w:ascii="Arial" w:hAnsi="Arial" w:eastAsia="黑体" w:cs="Arial"/>
                <w:bCs/>
                <w:sz w:val="21"/>
                <w:szCs w:val="21"/>
              </w:rPr>
            </w:pPr>
            <w:r>
              <w:rPr>
                <w:rFonts w:ascii="Arial" w:hAnsi="Arial" w:eastAsia="黑体" w:cs="Arial"/>
                <w:bCs/>
                <w:sz w:val="21"/>
                <w:szCs w:val="21"/>
              </w:rPr>
              <w:t>X1</w:t>
            </w:r>
          </w:p>
        </w:tc>
        <w:tc>
          <w:tcPr>
            <w:tcW w:w="648" w:type="dxa"/>
            <w:vAlign w:val="center"/>
          </w:tcPr>
          <w:p w14:paraId="423020E2">
            <w:pPr>
              <w:widowControl w:val="0"/>
              <w:snapToGrid w:val="0"/>
              <w:jc w:val="center"/>
              <w:rPr>
                <w:rFonts w:ascii="Arial" w:hAnsi="Arial" w:eastAsia="黑体" w:cs="Arial"/>
                <w:bCs/>
                <w:sz w:val="21"/>
                <w:szCs w:val="21"/>
              </w:rPr>
            </w:pPr>
          </w:p>
        </w:tc>
        <w:tc>
          <w:tcPr>
            <w:tcW w:w="1403" w:type="dxa"/>
            <w:vAlign w:val="center"/>
          </w:tcPr>
          <w:p w14:paraId="5BFAA99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1960544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6E4EE4B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70FF05A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66F0A67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r>
      <w:tr w14:paraId="15D522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3" w:type="dxa"/>
            <w:vAlign w:val="center"/>
          </w:tcPr>
          <w:p w14:paraId="107014AE">
            <w:pPr>
              <w:widowControl w:val="0"/>
              <w:snapToGrid w:val="0"/>
              <w:jc w:val="center"/>
              <w:rPr>
                <w:rFonts w:ascii="Arial" w:hAnsi="Arial" w:eastAsia="黑体" w:cs="Arial"/>
                <w:bCs/>
                <w:sz w:val="21"/>
                <w:szCs w:val="21"/>
              </w:rPr>
            </w:pPr>
            <w:r>
              <w:rPr>
                <w:rFonts w:ascii="Arial" w:hAnsi="Arial" w:eastAsia="黑体" w:cs="Arial"/>
                <w:bCs/>
                <w:sz w:val="21"/>
                <w:szCs w:val="21"/>
              </w:rPr>
              <w:t>X2</w:t>
            </w:r>
          </w:p>
        </w:tc>
        <w:tc>
          <w:tcPr>
            <w:tcW w:w="648" w:type="dxa"/>
            <w:vAlign w:val="center"/>
          </w:tcPr>
          <w:p w14:paraId="679D10FF">
            <w:pPr>
              <w:widowControl w:val="0"/>
              <w:snapToGrid w:val="0"/>
              <w:jc w:val="center"/>
              <w:rPr>
                <w:rFonts w:ascii="Arial" w:hAnsi="Arial" w:eastAsia="黑体" w:cs="Arial"/>
                <w:bCs/>
                <w:sz w:val="21"/>
                <w:szCs w:val="21"/>
              </w:rPr>
            </w:pPr>
          </w:p>
        </w:tc>
        <w:tc>
          <w:tcPr>
            <w:tcW w:w="1403" w:type="dxa"/>
            <w:vAlign w:val="center"/>
          </w:tcPr>
          <w:p w14:paraId="70F4486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28879BB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140037B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49ED82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272C60D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r>
      <w:tr w14:paraId="36124F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3" w:type="dxa"/>
            <w:vAlign w:val="center"/>
          </w:tcPr>
          <w:p w14:paraId="004FB048">
            <w:pPr>
              <w:widowControl w:val="0"/>
              <w:snapToGrid w:val="0"/>
              <w:jc w:val="center"/>
              <w:rPr>
                <w:rFonts w:ascii="Arial" w:hAnsi="Arial" w:eastAsia="黑体" w:cs="Arial"/>
                <w:bCs/>
                <w:sz w:val="21"/>
                <w:szCs w:val="21"/>
              </w:rPr>
            </w:pPr>
            <w:r>
              <w:rPr>
                <w:rFonts w:ascii="Arial" w:hAnsi="Arial" w:eastAsia="黑体" w:cs="Arial"/>
                <w:bCs/>
                <w:sz w:val="21"/>
                <w:szCs w:val="21"/>
              </w:rPr>
              <w:t>X3</w:t>
            </w:r>
          </w:p>
        </w:tc>
        <w:tc>
          <w:tcPr>
            <w:tcW w:w="648" w:type="dxa"/>
            <w:vAlign w:val="center"/>
          </w:tcPr>
          <w:p w14:paraId="633D25BF">
            <w:pPr>
              <w:widowControl w:val="0"/>
              <w:snapToGrid w:val="0"/>
              <w:jc w:val="center"/>
              <w:rPr>
                <w:rFonts w:ascii="Arial" w:hAnsi="Arial" w:eastAsia="黑体" w:cs="Arial"/>
                <w:bCs/>
                <w:sz w:val="21"/>
                <w:szCs w:val="21"/>
              </w:rPr>
            </w:pPr>
          </w:p>
        </w:tc>
        <w:tc>
          <w:tcPr>
            <w:tcW w:w="1403" w:type="dxa"/>
            <w:vAlign w:val="center"/>
          </w:tcPr>
          <w:p w14:paraId="40F7E7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6A5DB5C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2D012F3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6F0625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57513AD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r>
      <w:tr w14:paraId="320B5E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3" w:type="dxa"/>
            <w:vAlign w:val="center"/>
          </w:tcPr>
          <w:p w14:paraId="48748B86">
            <w:pPr>
              <w:widowControl w:val="0"/>
              <w:snapToGrid w:val="0"/>
              <w:jc w:val="center"/>
              <w:rPr>
                <w:rFonts w:ascii="Arial" w:hAnsi="Arial" w:eastAsia="黑体" w:cs="Arial"/>
                <w:bCs/>
                <w:sz w:val="21"/>
                <w:szCs w:val="21"/>
              </w:rPr>
            </w:pPr>
            <w:r>
              <w:rPr>
                <w:rFonts w:ascii="Arial" w:hAnsi="Arial" w:eastAsia="黑体" w:cs="Arial"/>
                <w:bCs/>
                <w:sz w:val="21"/>
                <w:szCs w:val="21"/>
              </w:rPr>
              <w:t>X4</w:t>
            </w:r>
          </w:p>
        </w:tc>
        <w:tc>
          <w:tcPr>
            <w:tcW w:w="648" w:type="dxa"/>
            <w:vAlign w:val="center"/>
          </w:tcPr>
          <w:p w14:paraId="23621137">
            <w:pPr>
              <w:widowControl w:val="0"/>
              <w:snapToGrid w:val="0"/>
              <w:jc w:val="center"/>
              <w:rPr>
                <w:rFonts w:ascii="Arial" w:hAnsi="Arial" w:eastAsia="黑体" w:cs="Arial"/>
                <w:bCs/>
                <w:sz w:val="21"/>
                <w:szCs w:val="21"/>
              </w:rPr>
            </w:pPr>
          </w:p>
        </w:tc>
        <w:tc>
          <w:tcPr>
            <w:tcW w:w="1403" w:type="dxa"/>
            <w:vAlign w:val="center"/>
          </w:tcPr>
          <w:p w14:paraId="780817E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651B06B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220C09F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5BF0118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1DD1BDD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r>
      <w:tr w14:paraId="675CB3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3" w:type="dxa"/>
            <w:vAlign w:val="center"/>
          </w:tcPr>
          <w:p w14:paraId="7AC850FE">
            <w:pPr>
              <w:widowControl w:val="0"/>
              <w:snapToGrid w:val="0"/>
              <w:jc w:val="center"/>
              <w:rPr>
                <w:rFonts w:ascii="Arial" w:hAnsi="Arial" w:eastAsia="黑体" w:cs="Arial"/>
                <w:bCs/>
                <w:sz w:val="21"/>
                <w:szCs w:val="21"/>
              </w:rPr>
            </w:pPr>
            <w:r>
              <w:rPr>
                <w:rFonts w:ascii="Arial" w:hAnsi="Arial" w:eastAsia="黑体" w:cs="Arial"/>
                <w:bCs/>
                <w:sz w:val="21"/>
                <w:szCs w:val="21"/>
              </w:rPr>
              <w:t>X5</w:t>
            </w:r>
          </w:p>
        </w:tc>
        <w:tc>
          <w:tcPr>
            <w:tcW w:w="648" w:type="dxa"/>
            <w:vAlign w:val="center"/>
          </w:tcPr>
          <w:p w14:paraId="6E15A37A">
            <w:pPr>
              <w:widowControl w:val="0"/>
              <w:snapToGrid w:val="0"/>
              <w:jc w:val="center"/>
              <w:rPr>
                <w:rFonts w:ascii="Arial" w:hAnsi="Arial" w:eastAsia="黑体" w:cs="Arial"/>
                <w:bCs/>
                <w:sz w:val="21"/>
                <w:szCs w:val="21"/>
              </w:rPr>
            </w:pPr>
          </w:p>
        </w:tc>
        <w:tc>
          <w:tcPr>
            <w:tcW w:w="1403" w:type="dxa"/>
            <w:vAlign w:val="center"/>
          </w:tcPr>
          <w:p w14:paraId="1AF9C48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25455F3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669662E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57A0CDC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12EB899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r>
    </w:tbl>
    <w:p w14:paraId="0C411A8C">
      <w:pPr>
        <w:pStyle w:val="16"/>
        <w:spacing w:before="326" w:beforeLines="100" w:line="360" w:lineRule="auto"/>
        <w:rPr>
          <w:rFonts w:ascii="黑体" w:hAnsi="宋体"/>
        </w:rPr>
      </w:pPr>
      <w:r>
        <w:rPr>
          <w:rFonts w:hint="eastAsia" w:ascii="黑体" w:hAnsi="宋体"/>
        </w:rPr>
        <w:t xml:space="preserve">六、其他需要说明的问题 </w:t>
      </w:r>
    </w:p>
    <w:tbl>
      <w:tblPr>
        <w:tblStyle w:val="8"/>
        <w:tblW w:w="0" w:type="auto"/>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8296"/>
      </w:tblGrid>
      <w:tr w14:paraId="3DEC9314">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c>
          <w:tcPr>
            <w:tcW w:w="8296" w:type="dxa"/>
          </w:tcPr>
          <w:p w14:paraId="1CBF32B9">
            <w:pPr>
              <w:pStyle w:val="14"/>
              <w:widowControl w:val="0"/>
              <w:jc w:val="left"/>
              <w:rPr>
                <w:rFonts w:hint="eastAsia" w:ascii="仿宋" w:hAnsi="仿宋" w:eastAsia="仿宋" w:cs="仿宋"/>
                <w:lang w:val="en-US" w:eastAsia="zh-CN"/>
              </w:rPr>
            </w:pPr>
            <w:r>
              <w:rPr>
                <w:rFonts w:hint="eastAsia" w:ascii="仿宋" w:hAnsi="仿宋" w:eastAsia="仿宋" w:cs="仿宋"/>
                <w:lang w:val="en-US" w:eastAsia="zh-CN"/>
              </w:rPr>
              <w:t>建议阅读书目：</w:t>
            </w:r>
          </w:p>
          <w:p w14:paraId="6A09550D">
            <w:pPr>
              <w:pStyle w:val="14"/>
              <w:widowControl w:val="0"/>
              <w:jc w:val="left"/>
              <w:rPr>
                <w:rFonts w:hint="eastAsia" w:ascii="仿宋" w:hAnsi="仿宋" w:eastAsia="仿宋" w:cs="仿宋"/>
                <w:lang w:val="en-US" w:eastAsia="zh-CN"/>
              </w:rPr>
            </w:pPr>
            <w:r>
              <w:rPr>
                <w:rFonts w:hint="eastAsia" w:ascii="仿宋" w:hAnsi="仿宋" w:eastAsia="仿宋" w:cs="仿宋"/>
                <w:lang w:val="en-US" w:eastAsia="zh-CN"/>
              </w:rPr>
              <w:t>《文化产业导论》 向勇，北京大学出版社</w:t>
            </w:r>
          </w:p>
          <w:p w14:paraId="59723FB4">
            <w:pPr>
              <w:pStyle w:val="14"/>
              <w:widowControl w:val="0"/>
              <w:jc w:val="left"/>
              <w:rPr>
                <w:rFonts w:hint="eastAsia" w:ascii="仿宋" w:hAnsi="仿宋" w:eastAsia="仿宋" w:cs="仿宋"/>
                <w:lang w:val="en-US" w:eastAsia="zh-CN"/>
              </w:rPr>
            </w:pPr>
            <w:r>
              <w:rPr>
                <w:rFonts w:hint="eastAsia" w:ascii="仿宋" w:hAnsi="仿宋" w:eastAsia="仿宋" w:cs="仿宋"/>
                <w:lang w:val="en-US" w:eastAsia="zh-CN"/>
              </w:rPr>
              <w:t>《阁楼的大象-文化产业学术随笔》 向勇，北京大学出版社</w:t>
            </w:r>
          </w:p>
          <w:p w14:paraId="06B1FD31">
            <w:pPr>
              <w:pStyle w:val="14"/>
              <w:widowControl w:val="0"/>
              <w:jc w:val="left"/>
              <w:rPr>
                <w:rFonts w:hint="eastAsia" w:ascii="仿宋" w:hAnsi="仿宋" w:eastAsia="仿宋" w:cs="仿宋"/>
                <w:lang w:val="en-US" w:eastAsia="zh-CN"/>
              </w:rPr>
            </w:pPr>
            <w:r>
              <w:rPr>
                <w:rFonts w:hint="eastAsia" w:ascii="仿宋" w:hAnsi="仿宋" w:eastAsia="仿宋" w:cs="仿宋"/>
                <w:lang w:val="en-US" w:eastAsia="zh-CN"/>
              </w:rPr>
              <w:t>《机械复制时代的艺术作品》[德]瓦尔特·本雅明，中国城市出版社</w:t>
            </w:r>
          </w:p>
          <w:p w14:paraId="541D5830">
            <w:pPr>
              <w:pStyle w:val="14"/>
              <w:widowControl w:val="0"/>
              <w:jc w:val="left"/>
              <w:rPr>
                <w:rFonts w:hint="eastAsia" w:ascii="仿宋" w:hAnsi="仿宋" w:eastAsia="仿宋" w:cs="仿宋"/>
                <w:lang w:val="en-US" w:eastAsia="zh-CN"/>
              </w:rPr>
            </w:pPr>
            <w:r>
              <w:rPr>
                <w:rFonts w:hint="eastAsia" w:ascii="仿宋" w:hAnsi="仿宋" w:eastAsia="仿宋" w:cs="仿宋"/>
                <w:lang w:val="en-US" w:eastAsia="zh-CN"/>
              </w:rPr>
              <w:t>《创意产业导论》 厉无畏，上海学林出版社</w:t>
            </w:r>
          </w:p>
          <w:p w14:paraId="3B2033CE">
            <w:pPr>
              <w:pStyle w:val="14"/>
              <w:widowControl w:val="0"/>
              <w:jc w:val="left"/>
              <w:rPr>
                <w:rFonts w:hint="eastAsia" w:ascii="仿宋" w:hAnsi="仿宋" w:eastAsia="仿宋" w:cs="仿宋"/>
                <w:lang w:val="en-US" w:eastAsia="zh-CN"/>
              </w:rPr>
            </w:pPr>
            <w:r>
              <w:rPr>
                <w:rFonts w:hint="eastAsia" w:ascii="仿宋" w:hAnsi="仿宋" w:eastAsia="仿宋" w:cs="仿宋"/>
                <w:lang w:val="en-US" w:eastAsia="zh-CN"/>
              </w:rPr>
              <w:t>《消费社会》[法]让·鲍德里亚，刘成富、全志钢/译，南京大学出版社</w:t>
            </w:r>
          </w:p>
          <w:p w14:paraId="15CE91F5">
            <w:pPr>
              <w:pStyle w:val="14"/>
              <w:widowControl w:val="0"/>
              <w:jc w:val="left"/>
              <w:rPr>
                <w:rFonts w:hint="eastAsia" w:ascii="仿宋" w:hAnsi="仿宋" w:eastAsia="仿宋" w:cs="仿宋"/>
                <w:lang w:val="en-US" w:eastAsia="zh-CN"/>
              </w:rPr>
            </w:pPr>
            <w:r>
              <w:rPr>
                <w:rFonts w:hint="eastAsia" w:ascii="仿宋" w:hAnsi="仿宋" w:eastAsia="仿宋" w:cs="仿宋"/>
                <w:lang w:val="en-US" w:eastAsia="zh-CN"/>
              </w:rPr>
              <w:t>《消费文化与后现代主义》 [英]迈克·费瑟斯通，刘精明/译，译林出版社</w:t>
            </w:r>
          </w:p>
          <w:p w14:paraId="1615DD37">
            <w:pPr>
              <w:pStyle w:val="14"/>
              <w:widowControl w:val="0"/>
              <w:jc w:val="left"/>
              <w:rPr>
                <w:rFonts w:hint="eastAsia" w:ascii="仿宋" w:hAnsi="仿宋" w:eastAsia="仿宋" w:cs="仿宋"/>
                <w:lang w:val="en-US" w:eastAsia="zh-CN"/>
              </w:rPr>
            </w:pPr>
            <w:r>
              <w:rPr>
                <w:rFonts w:hint="eastAsia" w:ascii="仿宋" w:hAnsi="仿宋" w:eastAsia="仿宋" w:cs="仿宋"/>
                <w:lang w:val="en-US" w:eastAsia="zh-CN"/>
              </w:rPr>
              <w:t>《打破常规－创意与管理：从创意产业到创意管理》 ［英］克里斯·比尔顿，向勇/译，新世界出版社</w:t>
            </w:r>
          </w:p>
          <w:p w14:paraId="4FF2DFAE">
            <w:pPr>
              <w:pStyle w:val="14"/>
              <w:widowControl w:val="0"/>
              <w:jc w:val="left"/>
              <w:rPr>
                <w:rFonts w:hint="eastAsia" w:ascii="仿宋" w:hAnsi="仿宋" w:eastAsia="仿宋" w:cs="仿宋"/>
                <w:lang w:val="en-US" w:eastAsia="zh-CN"/>
              </w:rPr>
            </w:pPr>
            <w:r>
              <w:rPr>
                <w:rFonts w:hint="eastAsia" w:ascii="仿宋" w:hAnsi="仿宋" w:eastAsia="仿宋" w:cs="仿宋"/>
                <w:lang w:val="en-US" w:eastAsia="zh-CN"/>
              </w:rPr>
              <w:t>《体验经济》 [美]B.约瑟夫·派恩二世，[美]詹姆斯H.吉尔摩，机械工业出版社</w:t>
            </w:r>
          </w:p>
          <w:p w14:paraId="62559C0D">
            <w:pPr>
              <w:pStyle w:val="14"/>
              <w:widowControl w:val="0"/>
              <w:jc w:val="left"/>
              <w:rPr>
                <w:rFonts w:hint="eastAsia" w:ascii="仿宋" w:hAnsi="仿宋" w:eastAsia="仿宋" w:cs="仿宋"/>
                <w:lang w:val="en-US" w:eastAsia="zh-CN"/>
              </w:rPr>
            </w:pPr>
            <w:r>
              <w:rPr>
                <w:rFonts w:hint="eastAsia" w:ascii="仿宋" w:hAnsi="仿宋" w:eastAsia="仿宋" w:cs="仿宋"/>
                <w:lang w:val="en-US" w:eastAsia="zh-CN"/>
              </w:rPr>
              <w:t>《理解大众文化》 [美]约翰·费斯克，中央编译出版社</w:t>
            </w:r>
          </w:p>
          <w:p w14:paraId="651F3D84">
            <w:pPr>
              <w:pStyle w:val="14"/>
              <w:widowControl w:val="0"/>
              <w:jc w:val="left"/>
              <w:rPr>
                <w:rFonts w:hint="eastAsia" w:ascii="仿宋" w:hAnsi="仿宋" w:eastAsia="仿宋" w:cs="仿宋"/>
                <w:lang w:val="en-US" w:eastAsia="zh-CN"/>
              </w:rPr>
            </w:pPr>
            <w:r>
              <w:rPr>
                <w:rFonts w:hint="eastAsia" w:ascii="仿宋" w:hAnsi="仿宋" w:eastAsia="仿宋" w:cs="仿宋"/>
                <w:lang w:val="en-US" w:eastAsia="zh-CN"/>
              </w:rPr>
              <w:t>《乌合之众：大众心理研究》[法]古斯塔夫·庞勒，浙江文艺出版社</w:t>
            </w:r>
          </w:p>
          <w:p w14:paraId="2F4D6B92">
            <w:pPr>
              <w:pStyle w:val="14"/>
              <w:widowControl w:val="0"/>
              <w:jc w:val="left"/>
              <w:rPr>
                <w:rFonts w:ascii="宋体" w:hAnsi="宋体"/>
                <w:bCs/>
              </w:rPr>
            </w:pPr>
            <w:r>
              <w:rPr>
                <w:rFonts w:hint="eastAsia" w:ascii="仿宋" w:hAnsi="仿宋" w:eastAsia="仿宋" w:cs="仿宋"/>
                <w:lang w:val="en-US" w:eastAsia="zh-CN"/>
              </w:rPr>
              <w:t>《娱乐至死》 [美]尼尔·波兹曼，广西师范大学出版社</w:t>
            </w:r>
            <w:bookmarkStart w:id="6" w:name="_GoBack"/>
            <w:bookmarkEnd w:id="6"/>
          </w:p>
          <w:p w14:paraId="2078FE15">
            <w:pPr>
              <w:pStyle w:val="14"/>
              <w:widowControl w:val="0"/>
              <w:jc w:val="left"/>
              <w:rPr>
                <w:rFonts w:ascii="黑体"/>
              </w:rPr>
            </w:pPr>
          </w:p>
        </w:tc>
      </w:tr>
    </w:tbl>
    <w:p w14:paraId="5BFA48D9">
      <w:pPr>
        <w:pStyle w:val="16"/>
        <w:rPr>
          <w:rFonts w:ascii="黑体" w:hAnsi="宋体"/>
          <w:sz w:val="18"/>
          <w:szCs w:val="16"/>
        </w:rPr>
      </w:pPr>
    </w:p>
    <w:sectPr>
      <w:headerReference r:id="rId3" w:type="default"/>
      <w:pgSz w:w="11906" w:h="16838"/>
      <w:pgMar w:top="1440" w:right="1800" w:bottom="1440" w:left="1800" w:header="397"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1C4DDF58-E6A2-4B94-A9B5-282CDCD7F219}"/>
  </w:font>
  <w:font w:name="黑体">
    <w:panose1 w:val="02010609060101010101"/>
    <w:charset w:val="86"/>
    <w:family w:val="auto"/>
    <w:pitch w:val="default"/>
    <w:sig w:usb0="800002BF" w:usb1="38CF7CFA" w:usb2="00000016" w:usb3="00000000" w:csb0="00040001" w:csb1="00000000"/>
    <w:embedRegular r:id="rId2" w:fontKey="{87B52AE4-FCEF-4955-ADB9-D07F4257FC6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embedRegular r:id="rId3" w:fontKey="{04485208-7D5F-4811-990B-CDF7331E2957}"/>
  </w:font>
  <w:font w:name="Helvetica">
    <w:altName w:val="Arial"/>
    <w:panose1 w:val="020B0604020202020204"/>
    <w:charset w:val="00"/>
    <w:family w:val="swiss"/>
    <w:pitch w:val="default"/>
    <w:sig w:usb0="00000000" w:usb1="00000000" w:usb2="00000000" w:usb3="00000000" w:csb0="00000001" w:csb1="00000000"/>
    <w:embedRegular r:id="rId4" w:fontKey="{BC5B5AE4-3AD7-4D3F-BB2C-47CDDE7FCFDC}"/>
  </w:font>
  <w:font w:name="方正小标宋简体">
    <w:panose1 w:val="02000000000000000000"/>
    <w:charset w:val="86"/>
    <w:family w:val="script"/>
    <w:pitch w:val="default"/>
    <w:sig w:usb0="00000001" w:usb1="08000000" w:usb2="00000000" w:usb3="00000000" w:csb0="00040000" w:csb1="00000000"/>
    <w:embedRegular r:id="rId5" w:fontKey="{EB5F2E60-5C76-402E-8C79-F1123C95502A}"/>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003F2">
    <w:pPr>
      <w:jc w:val="right"/>
      <w:rPr>
        <w:rFonts w:ascii="方正小标宋简体" w:hAnsi="方正小标宋简体" w:eastAsia="方正小标宋简体"/>
      </w:rPr>
    </w:pPr>
    <w:r>
      <w:rPr>
        <w:rFonts w:ascii="方正小标宋简体" w:hAnsi="方正小标宋简体" w:eastAsia="方正小标宋简体"/>
        <w:color w:val="FF0000"/>
      </w:rPr>
      <mc:AlternateContent>
        <mc:Choice Requires="wps">
          <w:drawing>
            <wp:anchor distT="0" distB="0" distL="114300" distR="114300" simplePos="0" relativeHeight="251659264" behindDoc="0" locked="0" layoutInCell="1" allowOverlap="1">
              <wp:simplePos x="0" y="0"/>
              <wp:positionH relativeFrom="page">
                <wp:posOffset>635635</wp:posOffset>
              </wp:positionH>
              <wp:positionV relativeFrom="page">
                <wp:posOffset>186055</wp:posOffset>
              </wp:positionV>
              <wp:extent cx="2635250" cy="280670"/>
              <wp:effectExtent l="0" t="0" r="0" b="0"/>
              <wp:wrapNone/>
              <wp:docPr id="440709761" name="文本框 1"/>
              <wp:cNvGraphicFramePr/>
              <a:graphic xmlns:a="http://schemas.openxmlformats.org/drawingml/2006/main">
                <a:graphicData uri="http://schemas.microsoft.com/office/word/2010/wordprocessingShape">
                  <wps:wsp>
                    <wps:cNvSpPr txBox="1"/>
                    <wps:spPr>
                      <a:xfrm>
                        <a:off x="0" y="0"/>
                        <a:ext cx="2635250" cy="280670"/>
                      </a:xfrm>
                      <a:prstGeom prst="rect">
                        <a:avLst/>
                      </a:prstGeom>
                      <a:solidFill>
                        <a:srgbClr val="FFFFFF"/>
                      </a:solidFill>
                      <a:ln w="6350">
                        <a:noFill/>
                      </a:ln>
                      <a:effectLst/>
                    </wps:spPr>
                    <wps:txbx>
                      <w:txbxContent>
                        <w:p w14:paraId="0B7C89D7">
                          <w:pPr>
                            <w:rPr>
                              <w:rFonts w:ascii="Times New Roman" w:hAnsi="Times New Roman"/>
                            </w:rPr>
                          </w:pPr>
                          <w:r>
                            <w:rPr>
                              <w:rFonts w:ascii="Times New Roman" w:hAnsi="Times New Roman"/>
                            </w:rPr>
                            <w:t>SJQU-QR-JW-055（A0）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 o:spid="_x0000_s1026" o:spt="202" type="#_x0000_t202" style="position:absolute;left:0pt;margin-left:50.05pt;margin-top:14.65pt;height:22.1pt;width:207.5pt;mso-position-horizontal-relative:page;mso-position-vertical-relative:page;z-index:251659264;mso-width-relative:page;mso-height-relative:page;" fillcolor="#FFFFFF" filled="t" stroked="f" coordsize="21600,21600" o:gfxdata="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L7hkpnU&#10;AAAACQEAAA8AAAAAAAAAAQAgAAAAIgAAAGRycy9kb3ducmV2LnhtbFBLAQIUABQAAAAIAIdO4kAT&#10;jzfzXQIAAKUEAAAOAAAAAAAAAAEAIAAAACMBAABkcnMvZTJvRG9jLnhtbFBLBQYAAAAABgAGAFkB&#10;AADyBQAAAAA=&#10;">
              <v:fill on="t" focussize="0,0"/>
              <v:stroke on="f" weight="0.5pt"/>
              <v:imagedata o:title=""/>
              <o:lock v:ext="edit" aspectratio="f"/>
              <v:textbox>
                <w:txbxContent>
                  <w:p w14:paraId="0B7C89D7">
                    <w:pPr>
                      <w:rPr>
                        <w:rFonts w:ascii="Times New Roman" w:hAnsi="Times New Roman"/>
                      </w:rPr>
                    </w:pPr>
                    <w:r>
                      <w:rPr>
                        <w:rFonts w:ascii="Times New Roman" w:hAnsi="Times New Roman"/>
                      </w:rPr>
                      <w:t>SJQU-QR-JW-055（A0）</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D45EEE"/>
    <w:multiLevelType w:val="singleLevel"/>
    <w:tmpl w:val="DDD45EE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ZkN2YzNDExMzY3NzcyMDAxYWI1NmZmMWQ3MDQ2N2IifQ=="/>
  </w:docVars>
  <w:rsids>
    <w:rsidRoot w:val="00B7651F"/>
    <w:rsid w:val="000203E0"/>
    <w:rsid w:val="000210E0"/>
    <w:rsid w:val="00033082"/>
    <w:rsid w:val="00044088"/>
    <w:rsid w:val="00053590"/>
    <w:rsid w:val="0006001D"/>
    <w:rsid w:val="00066041"/>
    <w:rsid w:val="00076794"/>
    <w:rsid w:val="0008122A"/>
    <w:rsid w:val="00087488"/>
    <w:rsid w:val="0009050A"/>
    <w:rsid w:val="0009721F"/>
    <w:rsid w:val="000A4E73"/>
    <w:rsid w:val="000B1BD2"/>
    <w:rsid w:val="000C0F0D"/>
    <w:rsid w:val="000C13BC"/>
    <w:rsid w:val="000D28E5"/>
    <w:rsid w:val="000D34D7"/>
    <w:rsid w:val="000E5981"/>
    <w:rsid w:val="00100633"/>
    <w:rsid w:val="001072BC"/>
    <w:rsid w:val="00114BD6"/>
    <w:rsid w:val="00130F6D"/>
    <w:rsid w:val="00133554"/>
    <w:rsid w:val="00144082"/>
    <w:rsid w:val="0016381F"/>
    <w:rsid w:val="00163A48"/>
    <w:rsid w:val="00164E36"/>
    <w:rsid w:val="001678A2"/>
    <w:rsid w:val="00183AA1"/>
    <w:rsid w:val="0018767C"/>
    <w:rsid w:val="001A135C"/>
    <w:rsid w:val="001B0D49"/>
    <w:rsid w:val="001B546F"/>
    <w:rsid w:val="001C16FC"/>
    <w:rsid w:val="001C2E3E"/>
    <w:rsid w:val="001C388D"/>
    <w:rsid w:val="001D3940"/>
    <w:rsid w:val="001E0494"/>
    <w:rsid w:val="001E1D2D"/>
    <w:rsid w:val="001E5A17"/>
    <w:rsid w:val="001F284E"/>
    <w:rsid w:val="001F332E"/>
    <w:rsid w:val="00217861"/>
    <w:rsid w:val="002204E4"/>
    <w:rsid w:val="002211BF"/>
    <w:rsid w:val="00233F15"/>
    <w:rsid w:val="002420F1"/>
    <w:rsid w:val="00253AC8"/>
    <w:rsid w:val="00256B39"/>
    <w:rsid w:val="0026033C"/>
    <w:rsid w:val="0027339A"/>
    <w:rsid w:val="00274E82"/>
    <w:rsid w:val="002757AB"/>
    <w:rsid w:val="0027777C"/>
    <w:rsid w:val="00277FE7"/>
    <w:rsid w:val="002877FA"/>
    <w:rsid w:val="00290962"/>
    <w:rsid w:val="0029110B"/>
    <w:rsid w:val="002A4649"/>
    <w:rsid w:val="002A7227"/>
    <w:rsid w:val="002B0773"/>
    <w:rsid w:val="002B0C48"/>
    <w:rsid w:val="002B13CA"/>
    <w:rsid w:val="002B3650"/>
    <w:rsid w:val="002B7322"/>
    <w:rsid w:val="002C58B6"/>
    <w:rsid w:val="002D0E86"/>
    <w:rsid w:val="002D7C47"/>
    <w:rsid w:val="002E33CE"/>
    <w:rsid w:val="002E3721"/>
    <w:rsid w:val="002E6F95"/>
    <w:rsid w:val="002E764D"/>
    <w:rsid w:val="002F3157"/>
    <w:rsid w:val="002F6BD5"/>
    <w:rsid w:val="00305F23"/>
    <w:rsid w:val="00313BBA"/>
    <w:rsid w:val="00317E29"/>
    <w:rsid w:val="00321515"/>
    <w:rsid w:val="0032602E"/>
    <w:rsid w:val="00327B8C"/>
    <w:rsid w:val="00331638"/>
    <w:rsid w:val="003344A7"/>
    <w:rsid w:val="00334623"/>
    <w:rsid w:val="003367AE"/>
    <w:rsid w:val="00340439"/>
    <w:rsid w:val="00344EF2"/>
    <w:rsid w:val="00347EB8"/>
    <w:rsid w:val="00347F80"/>
    <w:rsid w:val="00353F74"/>
    <w:rsid w:val="003557DE"/>
    <w:rsid w:val="00361BEB"/>
    <w:rsid w:val="00370184"/>
    <w:rsid w:val="00373C8A"/>
    <w:rsid w:val="00377C10"/>
    <w:rsid w:val="00384A1F"/>
    <w:rsid w:val="00384D60"/>
    <w:rsid w:val="00385D41"/>
    <w:rsid w:val="003861BA"/>
    <w:rsid w:val="003A1680"/>
    <w:rsid w:val="003A373C"/>
    <w:rsid w:val="003A5874"/>
    <w:rsid w:val="003B1258"/>
    <w:rsid w:val="003B4A81"/>
    <w:rsid w:val="003C1F8D"/>
    <w:rsid w:val="003C61A5"/>
    <w:rsid w:val="003D1968"/>
    <w:rsid w:val="003D4994"/>
    <w:rsid w:val="003D6CDF"/>
    <w:rsid w:val="003E10A5"/>
    <w:rsid w:val="003E7D72"/>
    <w:rsid w:val="003F3923"/>
    <w:rsid w:val="003F43F6"/>
    <w:rsid w:val="004019DB"/>
    <w:rsid w:val="00402B67"/>
    <w:rsid w:val="00403C91"/>
    <w:rsid w:val="0040433E"/>
    <w:rsid w:val="00404974"/>
    <w:rsid w:val="0040726A"/>
    <w:rsid w:val="004100B0"/>
    <w:rsid w:val="0041267F"/>
    <w:rsid w:val="00424BA5"/>
    <w:rsid w:val="00425431"/>
    <w:rsid w:val="00431829"/>
    <w:rsid w:val="00437B60"/>
    <w:rsid w:val="004405E6"/>
    <w:rsid w:val="00443C84"/>
    <w:rsid w:val="00443C89"/>
    <w:rsid w:val="004540AA"/>
    <w:rsid w:val="00456BD8"/>
    <w:rsid w:val="00456DC8"/>
    <w:rsid w:val="0046549D"/>
    <w:rsid w:val="00471668"/>
    <w:rsid w:val="00481F98"/>
    <w:rsid w:val="004852BF"/>
    <w:rsid w:val="00487A46"/>
    <w:rsid w:val="00493504"/>
    <w:rsid w:val="00494579"/>
    <w:rsid w:val="00497334"/>
    <w:rsid w:val="004A4645"/>
    <w:rsid w:val="004A6F3A"/>
    <w:rsid w:val="004B408D"/>
    <w:rsid w:val="004B6F68"/>
    <w:rsid w:val="004B73F7"/>
    <w:rsid w:val="004D4FB3"/>
    <w:rsid w:val="004D75A6"/>
    <w:rsid w:val="004E3456"/>
    <w:rsid w:val="004F3DF0"/>
    <w:rsid w:val="005074E1"/>
    <w:rsid w:val="005126F1"/>
    <w:rsid w:val="00513F2F"/>
    <w:rsid w:val="0051612A"/>
    <w:rsid w:val="00517176"/>
    <w:rsid w:val="0052192E"/>
    <w:rsid w:val="00524300"/>
    <w:rsid w:val="00541F72"/>
    <w:rsid w:val="00542388"/>
    <w:rsid w:val="00544523"/>
    <w:rsid w:val="005467DC"/>
    <w:rsid w:val="00546A82"/>
    <w:rsid w:val="00547C51"/>
    <w:rsid w:val="00551335"/>
    <w:rsid w:val="005519BB"/>
    <w:rsid w:val="005523FD"/>
    <w:rsid w:val="00553D03"/>
    <w:rsid w:val="00555BA0"/>
    <w:rsid w:val="00556E41"/>
    <w:rsid w:val="0057496F"/>
    <w:rsid w:val="005770A6"/>
    <w:rsid w:val="0059045B"/>
    <w:rsid w:val="00597EC2"/>
    <w:rsid w:val="005A13AB"/>
    <w:rsid w:val="005B1150"/>
    <w:rsid w:val="005B1FFC"/>
    <w:rsid w:val="005B2B6D"/>
    <w:rsid w:val="005B4B4E"/>
    <w:rsid w:val="005C3A76"/>
    <w:rsid w:val="005D5B6F"/>
    <w:rsid w:val="005E38A5"/>
    <w:rsid w:val="005F5185"/>
    <w:rsid w:val="0062115C"/>
    <w:rsid w:val="0062265B"/>
    <w:rsid w:val="00624B5C"/>
    <w:rsid w:val="00624FE1"/>
    <w:rsid w:val="0062577D"/>
    <w:rsid w:val="0063249D"/>
    <w:rsid w:val="006331EE"/>
    <w:rsid w:val="006355E6"/>
    <w:rsid w:val="00637E00"/>
    <w:rsid w:val="0064038A"/>
    <w:rsid w:val="0065167D"/>
    <w:rsid w:val="00652D13"/>
    <w:rsid w:val="0066595A"/>
    <w:rsid w:val="00666206"/>
    <w:rsid w:val="00672788"/>
    <w:rsid w:val="00676183"/>
    <w:rsid w:val="00680DA3"/>
    <w:rsid w:val="0068377F"/>
    <w:rsid w:val="00691B24"/>
    <w:rsid w:val="00695B93"/>
    <w:rsid w:val="00697C16"/>
    <w:rsid w:val="006A5A89"/>
    <w:rsid w:val="006B3BB9"/>
    <w:rsid w:val="006B48AC"/>
    <w:rsid w:val="006B5977"/>
    <w:rsid w:val="006D1B59"/>
    <w:rsid w:val="006D2F9C"/>
    <w:rsid w:val="006D4351"/>
    <w:rsid w:val="006D5424"/>
    <w:rsid w:val="006E5CA9"/>
    <w:rsid w:val="006E5E98"/>
    <w:rsid w:val="006E7A37"/>
    <w:rsid w:val="006F3151"/>
    <w:rsid w:val="007011CA"/>
    <w:rsid w:val="007056DE"/>
    <w:rsid w:val="00706121"/>
    <w:rsid w:val="00710B6B"/>
    <w:rsid w:val="00712A2C"/>
    <w:rsid w:val="00712E84"/>
    <w:rsid w:val="00714914"/>
    <w:rsid w:val="007208D6"/>
    <w:rsid w:val="00726786"/>
    <w:rsid w:val="00732152"/>
    <w:rsid w:val="00741805"/>
    <w:rsid w:val="007428DF"/>
    <w:rsid w:val="00742BD1"/>
    <w:rsid w:val="00742E7A"/>
    <w:rsid w:val="0074424F"/>
    <w:rsid w:val="00764FD9"/>
    <w:rsid w:val="007740B2"/>
    <w:rsid w:val="00774C1F"/>
    <w:rsid w:val="00780249"/>
    <w:rsid w:val="0078194F"/>
    <w:rsid w:val="007934A4"/>
    <w:rsid w:val="007A0AC9"/>
    <w:rsid w:val="007A1B70"/>
    <w:rsid w:val="007A57F6"/>
    <w:rsid w:val="007B4FFB"/>
    <w:rsid w:val="007C0BCE"/>
    <w:rsid w:val="007C1D1B"/>
    <w:rsid w:val="007C3566"/>
    <w:rsid w:val="007C794A"/>
    <w:rsid w:val="007D5326"/>
    <w:rsid w:val="007D5A33"/>
    <w:rsid w:val="007E4F3A"/>
    <w:rsid w:val="007E620F"/>
    <w:rsid w:val="007E663C"/>
    <w:rsid w:val="007E7795"/>
    <w:rsid w:val="0080066B"/>
    <w:rsid w:val="00803578"/>
    <w:rsid w:val="00815B8D"/>
    <w:rsid w:val="00815B8E"/>
    <w:rsid w:val="00816D99"/>
    <w:rsid w:val="0082324C"/>
    <w:rsid w:val="00823D71"/>
    <w:rsid w:val="008245AF"/>
    <w:rsid w:val="008256B9"/>
    <w:rsid w:val="0083705D"/>
    <w:rsid w:val="0084242F"/>
    <w:rsid w:val="00845795"/>
    <w:rsid w:val="00847437"/>
    <w:rsid w:val="00882E15"/>
    <w:rsid w:val="00883C73"/>
    <w:rsid w:val="008901A2"/>
    <w:rsid w:val="008A08B0"/>
    <w:rsid w:val="008B0385"/>
    <w:rsid w:val="008B1082"/>
    <w:rsid w:val="008B188E"/>
    <w:rsid w:val="008B397C"/>
    <w:rsid w:val="008B47F4"/>
    <w:rsid w:val="008B7448"/>
    <w:rsid w:val="008B7E1E"/>
    <w:rsid w:val="008C2AE6"/>
    <w:rsid w:val="008C2DE8"/>
    <w:rsid w:val="008C5113"/>
    <w:rsid w:val="008C5B8A"/>
    <w:rsid w:val="008D3D5F"/>
    <w:rsid w:val="008D4E81"/>
    <w:rsid w:val="008D505F"/>
    <w:rsid w:val="008E0F55"/>
    <w:rsid w:val="008F253F"/>
    <w:rsid w:val="008F7F31"/>
    <w:rsid w:val="00900019"/>
    <w:rsid w:val="009023B1"/>
    <w:rsid w:val="009147D6"/>
    <w:rsid w:val="00914D98"/>
    <w:rsid w:val="00925F8C"/>
    <w:rsid w:val="00927324"/>
    <w:rsid w:val="00932ED7"/>
    <w:rsid w:val="00933990"/>
    <w:rsid w:val="00941B89"/>
    <w:rsid w:val="00941DEA"/>
    <w:rsid w:val="009656CC"/>
    <w:rsid w:val="00970E8C"/>
    <w:rsid w:val="00971671"/>
    <w:rsid w:val="00981A37"/>
    <w:rsid w:val="009830B2"/>
    <w:rsid w:val="0099063E"/>
    <w:rsid w:val="00992356"/>
    <w:rsid w:val="00992674"/>
    <w:rsid w:val="00994793"/>
    <w:rsid w:val="00996AE3"/>
    <w:rsid w:val="009A0450"/>
    <w:rsid w:val="009A1E27"/>
    <w:rsid w:val="009A307B"/>
    <w:rsid w:val="009B04E7"/>
    <w:rsid w:val="009B14E8"/>
    <w:rsid w:val="009B4D21"/>
    <w:rsid w:val="009B5A73"/>
    <w:rsid w:val="009C54C9"/>
    <w:rsid w:val="009C589C"/>
    <w:rsid w:val="009D192B"/>
    <w:rsid w:val="009D2582"/>
    <w:rsid w:val="009D33E1"/>
    <w:rsid w:val="009D3B45"/>
    <w:rsid w:val="009D7CF9"/>
    <w:rsid w:val="009E2CCC"/>
    <w:rsid w:val="009E2CDD"/>
    <w:rsid w:val="009E366E"/>
    <w:rsid w:val="009E6FC4"/>
    <w:rsid w:val="009F00DC"/>
    <w:rsid w:val="009F3199"/>
    <w:rsid w:val="009F3355"/>
    <w:rsid w:val="009F3648"/>
    <w:rsid w:val="009F3B7A"/>
    <w:rsid w:val="009F54D0"/>
    <w:rsid w:val="00A04523"/>
    <w:rsid w:val="00A16159"/>
    <w:rsid w:val="00A161E6"/>
    <w:rsid w:val="00A17885"/>
    <w:rsid w:val="00A2337D"/>
    <w:rsid w:val="00A25A31"/>
    <w:rsid w:val="00A31BBE"/>
    <w:rsid w:val="00A31D34"/>
    <w:rsid w:val="00A333EF"/>
    <w:rsid w:val="00A33F85"/>
    <w:rsid w:val="00A40645"/>
    <w:rsid w:val="00A6016C"/>
    <w:rsid w:val="00A769B1"/>
    <w:rsid w:val="00A77DA3"/>
    <w:rsid w:val="00A837D5"/>
    <w:rsid w:val="00A83E04"/>
    <w:rsid w:val="00A91091"/>
    <w:rsid w:val="00A93EE3"/>
    <w:rsid w:val="00A94BA9"/>
    <w:rsid w:val="00AA4970"/>
    <w:rsid w:val="00AA536D"/>
    <w:rsid w:val="00AB22C0"/>
    <w:rsid w:val="00AB28FC"/>
    <w:rsid w:val="00AB49E4"/>
    <w:rsid w:val="00AC1479"/>
    <w:rsid w:val="00AC2AAC"/>
    <w:rsid w:val="00AC40F1"/>
    <w:rsid w:val="00AC4C45"/>
    <w:rsid w:val="00AD1085"/>
    <w:rsid w:val="00AD5B40"/>
    <w:rsid w:val="00AF289F"/>
    <w:rsid w:val="00AF30B9"/>
    <w:rsid w:val="00AF43DF"/>
    <w:rsid w:val="00AF67A4"/>
    <w:rsid w:val="00AF7510"/>
    <w:rsid w:val="00B12D31"/>
    <w:rsid w:val="00B15F6E"/>
    <w:rsid w:val="00B17599"/>
    <w:rsid w:val="00B21BEE"/>
    <w:rsid w:val="00B23284"/>
    <w:rsid w:val="00B37D43"/>
    <w:rsid w:val="00B46F21"/>
    <w:rsid w:val="00B511A5"/>
    <w:rsid w:val="00B51CDE"/>
    <w:rsid w:val="00B56541"/>
    <w:rsid w:val="00B605ED"/>
    <w:rsid w:val="00B71F97"/>
    <w:rsid w:val="00B72538"/>
    <w:rsid w:val="00B736A7"/>
    <w:rsid w:val="00B7651F"/>
    <w:rsid w:val="00B919FA"/>
    <w:rsid w:val="00B94A16"/>
    <w:rsid w:val="00BA6044"/>
    <w:rsid w:val="00BB1A93"/>
    <w:rsid w:val="00BC14BF"/>
    <w:rsid w:val="00BC2625"/>
    <w:rsid w:val="00BC3200"/>
    <w:rsid w:val="00BC338A"/>
    <w:rsid w:val="00BD7AB0"/>
    <w:rsid w:val="00BF3C20"/>
    <w:rsid w:val="00C011BC"/>
    <w:rsid w:val="00C03DBA"/>
    <w:rsid w:val="00C112E7"/>
    <w:rsid w:val="00C11C78"/>
    <w:rsid w:val="00C11CD4"/>
    <w:rsid w:val="00C15061"/>
    <w:rsid w:val="00C1713D"/>
    <w:rsid w:val="00C20D9D"/>
    <w:rsid w:val="00C2134F"/>
    <w:rsid w:val="00C24718"/>
    <w:rsid w:val="00C2675D"/>
    <w:rsid w:val="00C30AEE"/>
    <w:rsid w:val="00C33362"/>
    <w:rsid w:val="00C353AE"/>
    <w:rsid w:val="00C4194E"/>
    <w:rsid w:val="00C44E1E"/>
    <w:rsid w:val="00C516B1"/>
    <w:rsid w:val="00C5350C"/>
    <w:rsid w:val="00C56E09"/>
    <w:rsid w:val="00C61B1B"/>
    <w:rsid w:val="00C66AB7"/>
    <w:rsid w:val="00C673D1"/>
    <w:rsid w:val="00C746CB"/>
    <w:rsid w:val="00C77BBF"/>
    <w:rsid w:val="00C77D64"/>
    <w:rsid w:val="00C81564"/>
    <w:rsid w:val="00C9080C"/>
    <w:rsid w:val="00C94429"/>
    <w:rsid w:val="00CA18FD"/>
    <w:rsid w:val="00CA27E5"/>
    <w:rsid w:val="00CA4897"/>
    <w:rsid w:val="00CA4A48"/>
    <w:rsid w:val="00CA6928"/>
    <w:rsid w:val="00CB3D3F"/>
    <w:rsid w:val="00CB5A1A"/>
    <w:rsid w:val="00CC59E6"/>
    <w:rsid w:val="00CC72D5"/>
    <w:rsid w:val="00CD5BDD"/>
    <w:rsid w:val="00CF096B"/>
    <w:rsid w:val="00CF10F7"/>
    <w:rsid w:val="00CF32C2"/>
    <w:rsid w:val="00CF5EE3"/>
    <w:rsid w:val="00CF691F"/>
    <w:rsid w:val="00D00D99"/>
    <w:rsid w:val="00D013A4"/>
    <w:rsid w:val="00D026DC"/>
    <w:rsid w:val="00D15595"/>
    <w:rsid w:val="00D343A8"/>
    <w:rsid w:val="00D37832"/>
    <w:rsid w:val="00D44860"/>
    <w:rsid w:val="00D47689"/>
    <w:rsid w:val="00D50C42"/>
    <w:rsid w:val="00D57CF5"/>
    <w:rsid w:val="00D612BC"/>
    <w:rsid w:val="00D62F98"/>
    <w:rsid w:val="00D66FD6"/>
    <w:rsid w:val="00D8285B"/>
    <w:rsid w:val="00D862EB"/>
    <w:rsid w:val="00D86619"/>
    <w:rsid w:val="00D93E7C"/>
    <w:rsid w:val="00DB2BE6"/>
    <w:rsid w:val="00DB76B3"/>
    <w:rsid w:val="00DD1052"/>
    <w:rsid w:val="00DD3C7B"/>
    <w:rsid w:val="00DE2B21"/>
    <w:rsid w:val="00DE48DE"/>
    <w:rsid w:val="00DF25F2"/>
    <w:rsid w:val="00DF4166"/>
    <w:rsid w:val="00E000F4"/>
    <w:rsid w:val="00E01231"/>
    <w:rsid w:val="00E04279"/>
    <w:rsid w:val="00E11393"/>
    <w:rsid w:val="00E125D9"/>
    <w:rsid w:val="00E16D30"/>
    <w:rsid w:val="00E31E69"/>
    <w:rsid w:val="00E33169"/>
    <w:rsid w:val="00E34A7B"/>
    <w:rsid w:val="00E40973"/>
    <w:rsid w:val="00E545FF"/>
    <w:rsid w:val="00E6080E"/>
    <w:rsid w:val="00E64168"/>
    <w:rsid w:val="00E655B3"/>
    <w:rsid w:val="00E7081D"/>
    <w:rsid w:val="00E70904"/>
    <w:rsid w:val="00E71319"/>
    <w:rsid w:val="00E75171"/>
    <w:rsid w:val="00E804B0"/>
    <w:rsid w:val="00E86772"/>
    <w:rsid w:val="00E90B8B"/>
    <w:rsid w:val="00E93ADD"/>
    <w:rsid w:val="00E952D8"/>
    <w:rsid w:val="00EB00E4"/>
    <w:rsid w:val="00EB28DA"/>
    <w:rsid w:val="00EB3812"/>
    <w:rsid w:val="00EB44EB"/>
    <w:rsid w:val="00EB66B8"/>
    <w:rsid w:val="00EB791E"/>
    <w:rsid w:val="00EC70A9"/>
    <w:rsid w:val="00ED4C3A"/>
    <w:rsid w:val="00EE1C85"/>
    <w:rsid w:val="00EF21D9"/>
    <w:rsid w:val="00EF2A94"/>
    <w:rsid w:val="00EF32FB"/>
    <w:rsid w:val="00EF44B1"/>
    <w:rsid w:val="00EF4865"/>
    <w:rsid w:val="00EF5954"/>
    <w:rsid w:val="00F100D2"/>
    <w:rsid w:val="00F12942"/>
    <w:rsid w:val="00F13C41"/>
    <w:rsid w:val="00F14886"/>
    <w:rsid w:val="00F16421"/>
    <w:rsid w:val="00F201EE"/>
    <w:rsid w:val="00F35AA0"/>
    <w:rsid w:val="00F43C49"/>
    <w:rsid w:val="00F44A46"/>
    <w:rsid w:val="00F45C12"/>
    <w:rsid w:val="00F544A2"/>
    <w:rsid w:val="00F73D03"/>
    <w:rsid w:val="00F76CB9"/>
    <w:rsid w:val="00F77A73"/>
    <w:rsid w:val="00F80E46"/>
    <w:rsid w:val="00F96236"/>
    <w:rsid w:val="00FA10CE"/>
    <w:rsid w:val="00FA222F"/>
    <w:rsid w:val="00FA2891"/>
    <w:rsid w:val="00FB693D"/>
    <w:rsid w:val="00FB7768"/>
    <w:rsid w:val="00FC7489"/>
    <w:rsid w:val="00FD1BA8"/>
    <w:rsid w:val="00FD218F"/>
    <w:rsid w:val="00FD5663"/>
    <w:rsid w:val="00FD56C6"/>
    <w:rsid w:val="00FE3221"/>
    <w:rsid w:val="00FE38F6"/>
    <w:rsid w:val="00FE48EA"/>
    <w:rsid w:val="00FE571F"/>
    <w:rsid w:val="00FF47F6"/>
    <w:rsid w:val="016E63C2"/>
    <w:rsid w:val="024B0C39"/>
    <w:rsid w:val="0A7B61A8"/>
    <w:rsid w:val="0A8128A6"/>
    <w:rsid w:val="0BF32A1B"/>
    <w:rsid w:val="10BD2C22"/>
    <w:rsid w:val="13C95FCA"/>
    <w:rsid w:val="183A7C94"/>
    <w:rsid w:val="22987C80"/>
    <w:rsid w:val="24192CCC"/>
    <w:rsid w:val="2C960FC9"/>
    <w:rsid w:val="308C606F"/>
    <w:rsid w:val="39A66CD4"/>
    <w:rsid w:val="3A3E6C7E"/>
    <w:rsid w:val="3CD52CE1"/>
    <w:rsid w:val="410F2E6A"/>
    <w:rsid w:val="4430136C"/>
    <w:rsid w:val="48BD12A3"/>
    <w:rsid w:val="49A644F7"/>
    <w:rsid w:val="4A2C2320"/>
    <w:rsid w:val="4AB0382B"/>
    <w:rsid w:val="52945CDB"/>
    <w:rsid w:val="569868B5"/>
    <w:rsid w:val="5A77067D"/>
    <w:rsid w:val="611F6817"/>
    <w:rsid w:val="61E405B3"/>
    <w:rsid w:val="63581F1D"/>
    <w:rsid w:val="65C65BFA"/>
    <w:rsid w:val="66CA1754"/>
    <w:rsid w:val="6A46061A"/>
    <w:rsid w:val="6F1E65D4"/>
    <w:rsid w:val="6F266C86"/>
    <w:rsid w:val="6F5042C2"/>
    <w:rsid w:val="74316312"/>
    <w:rsid w:val="780F13C8"/>
    <w:rsid w:val="7C385448"/>
    <w:rsid w:val="7C7C45A9"/>
    <w:rsid w:val="7CB3663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宋体" w:hAnsi="宋体" w:eastAsia="宋体" w:cs="宋体"/>
      <w:sz w:val="24"/>
      <w:szCs w:val="24"/>
      <w:lang w:val="en-US" w:eastAsia="zh-CN" w:bidi="ar-SA"/>
    </w:rPr>
  </w:style>
  <w:style w:type="paragraph" w:styleId="2">
    <w:name w:val="heading 1"/>
    <w:basedOn w:val="1"/>
    <w:next w:val="1"/>
    <w:link w:val="19"/>
    <w:autoRedefine/>
    <w:qFormat/>
    <w:uiPriority w:val="9"/>
    <w:pPr>
      <w:keepNext/>
      <w:keepLines/>
      <w:spacing w:before="340" w:after="330" w:line="578" w:lineRule="auto"/>
      <w:outlineLvl w:val="0"/>
    </w:pPr>
    <w:rPr>
      <w:b/>
      <w:bCs/>
      <w:kern w:val="44"/>
      <w:sz w:val="44"/>
      <w:szCs w:val="44"/>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link w:val="20"/>
    <w:autoRedefine/>
    <w:qFormat/>
    <w:uiPriority w:val="99"/>
    <w:pPr>
      <w:widowControl w:val="0"/>
    </w:pPr>
    <w:rPr>
      <w:rFonts w:ascii="Times New Roman" w:hAnsi="Times New Roman" w:cs="Times New Roman"/>
      <w:kern w:val="2"/>
      <w:sz w:val="21"/>
    </w:rPr>
  </w:style>
  <w:style w:type="paragraph" w:styleId="4">
    <w:name w:val="footer"/>
    <w:basedOn w:val="1"/>
    <w:link w:val="12"/>
    <w:unhideWhenUsed/>
    <w:qFormat/>
    <w:uiPriority w:val="99"/>
    <w:pPr>
      <w:tabs>
        <w:tab w:val="center" w:pos="4153"/>
        <w:tab w:val="right" w:pos="8306"/>
      </w:tabs>
      <w:snapToGrid w:val="0"/>
    </w:pPr>
    <w:rPr>
      <w:rFonts w:asciiTheme="minorHAnsi" w:hAnsiTheme="minorHAnsi" w:eastAsiaTheme="minorEastAsia" w:cstheme="minorBidi"/>
      <w:sz w:val="18"/>
      <w:szCs w:val="18"/>
    </w:rPr>
  </w:style>
  <w:style w:type="paragraph" w:styleId="5">
    <w:name w:val="header"/>
    <w:basedOn w:val="1"/>
    <w:link w:val="11"/>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unhideWhenUsed/>
    <w:qFormat/>
    <w:uiPriority w:val="99"/>
    <w:pPr>
      <w:spacing w:before="100" w:beforeAutospacing="1" w:after="100" w:afterAutospacing="1"/>
    </w:pPr>
  </w:style>
  <w:style w:type="table" w:styleId="8">
    <w:name w:val="Table Grid"/>
    <w:basedOn w:val="7"/>
    <w:autoRedefine/>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autoRedefine/>
    <w:qFormat/>
    <w:uiPriority w:val="22"/>
    <w:rPr>
      <w:b/>
      <w:bCs/>
    </w:rPr>
  </w:style>
  <w:style w:type="character" w:customStyle="1" w:styleId="11">
    <w:name w:val="页眉 字符"/>
    <w:basedOn w:val="9"/>
    <w:link w:val="5"/>
    <w:autoRedefine/>
    <w:semiHidden/>
    <w:qFormat/>
    <w:uiPriority w:val="99"/>
    <w:rPr>
      <w:sz w:val="18"/>
      <w:szCs w:val="18"/>
    </w:rPr>
  </w:style>
  <w:style w:type="character" w:customStyle="1" w:styleId="12">
    <w:name w:val="页脚 字符"/>
    <w:basedOn w:val="9"/>
    <w:link w:val="4"/>
    <w:autoRedefine/>
    <w:semiHidden/>
    <w:qFormat/>
    <w:uiPriority w:val="99"/>
    <w:rPr>
      <w:sz w:val="18"/>
      <w:szCs w:val="18"/>
    </w:rPr>
  </w:style>
  <w:style w:type="paragraph" w:customStyle="1" w:styleId="13">
    <w:name w:val="表格标题DG"/>
    <w:basedOn w:val="1"/>
    <w:autoRedefine/>
    <w:qFormat/>
    <w:uiPriority w:val="0"/>
    <w:pPr>
      <w:snapToGrid w:val="0"/>
      <w:jc w:val="center"/>
    </w:pPr>
    <w:rPr>
      <w:rFonts w:ascii="Arial" w:hAnsi="Arial" w:eastAsia="黑体"/>
      <w:bCs/>
      <w:color w:val="000000"/>
      <w:sz w:val="21"/>
      <w:szCs w:val="20"/>
    </w:rPr>
  </w:style>
  <w:style w:type="paragraph" w:customStyle="1" w:styleId="14">
    <w:name w:val="表格正文DG"/>
    <w:basedOn w:val="1"/>
    <w:autoRedefine/>
    <w:qFormat/>
    <w:uiPriority w:val="0"/>
    <w:pPr>
      <w:jc w:val="center"/>
    </w:pPr>
    <w:rPr>
      <w:rFonts w:ascii="Times New Roman" w:hAnsi="Times New Roman"/>
      <w:color w:val="000000"/>
      <w:sz w:val="21"/>
      <w:szCs w:val="21"/>
    </w:rPr>
  </w:style>
  <w:style w:type="paragraph" w:styleId="15">
    <w:name w:val="List Paragraph"/>
    <w:basedOn w:val="1"/>
    <w:autoRedefine/>
    <w:unhideWhenUsed/>
    <w:qFormat/>
    <w:uiPriority w:val="99"/>
    <w:pPr>
      <w:ind w:firstLine="420" w:firstLineChars="200"/>
    </w:pPr>
  </w:style>
  <w:style w:type="paragraph" w:customStyle="1" w:styleId="16">
    <w:name w:val="一级标题DG"/>
    <w:basedOn w:val="1"/>
    <w:autoRedefine/>
    <w:qFormat/>
    <w:uiPriority w:val="0"/>
    <w:pPr>
      <w:spacing w:line="480" w:lineRule="auto"/>
      <w:outlineLvl w:val="0"/>
    </w:pPr>
    <w:rPr>
      <w:rFonts w:ascii="Arial" w:hAnsi="Arial" w:eastAsia="黑体"/>
      <w:sz w:val="28"/>
    </w:rPr>
  </w:style>
  <w:style w:type="paragraph" w:customStyle="1" w:styleId="17">
    <w:name w:val="二级标题DG"/>
    <w:basedOn w:val="6"/>
    <w:autoRedefine/>
    <w:qFormat/>
    <w:uiPriority w:val="0"/>
    <w:pPr>
      <w:spacing w:beforeLines="25" w:beforeAutospacing="0" w:afterLines="50" w:afterAutospacing="0" w:line="440" w:lineRule="exact"/>
      <w:outlineLvl w:val="1"/>
    </w:pPr>
    <w:rPr>
      <w:rFonts w:ascii="Times New Roman" w:hAnsi="Times New Roman"/>
      <w:b/>
    </w:rPr>
  </w:style>
  <w:style w:type="paragraph" w:customStyle="1" w:styleId="18">
    <w:name w:val="正文DG"/>
    <w:basedOn w:val="1"/>
    <w:autoRedefine/>
    <w:qFormat/>
    <w:uiPriority w:val="0"/>
    <w:pPr>
      <w:snapToGrid w:val="0"/>
      <w:spacing w:line="440" w:lineRule="exact"/>
      <w:ind w:firstLine="480" w:firstLineChars="200"/>
    </w:pPr>
    <w:rPr>
      <w:rFonts w:ascii="Times New Roman" w:hAnsi="Times New Roman" w:cs="Times New Roman"/>
      <w:color w:val="000000"/>
    </w:rPr>
  </w:style>
  <w:style w:type="character" w:customStyle="1" w:styleId="19">
    <w:name w:val="标题 1 字符"/>
    <w:basedOn w:val="9"/>
    <w:link w:val="2"/>
    <w:autoRedefine/>
    <w:qFormat/>
    <w:uiPriority w:val="9"/>
    <w:rPr>
      <w:rFonts w:ascii="Calibri" w:hAnsi="Calibri" w:eastAsia="宋体" w:cs="Times New Roman"/>
      <w:b/>
      <w:bCs/>
      <w:kern w:val="44"/>
      <w:sz w:val="44"/>
      <w:szCs w:val="44"/>
    </w:rPr>
  </w:style>
  <w:style w:type="character" w:customStyle="1" w:styleId="20">
    <w:name w:val="批注文字 字符"/>
    <w:basedOn w:val="9"/>
    <w:link w:val="3"/>
    <w:autoRedefine/>
    <w:qFormat/>
    <w:uiPriority w:val="99"/>
    <w:rPr>
      <w:rFonts w:ascii="Times New Roman" w:hAnsi="Times New Roman" w:eastAsia="宋体" w:cs="Times New Roman"/>
      <w:kern w:val="2"/>
      <w:sz w:val="21"/>
      <w:szCs w:val="24"/>
    </w:rPr>
  </w:style>
  <w:style w:type="character" w:customStyle="1" w:styleId="21">
    <w:name w:val="editor-text-node"/>
    <w:basedOn w:val="9"/>
    <w:autoRedefine/>
    <w:qFormat/>
    <w:uiPriority w:val="0"/>
  </w:style>
  <w:style w:type="character" w:styleId="22">
    <w:name w:val="Placeholder Text"/>
    <w:basedOn w:val="9"/>
    <w:autoRedefine/>
    <w:unhideWhenUsed/>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2F0DF7-5150-4BE5-BB4D-6DE6050E9ECA}">
  <ds:schemaRefs/>
</ds:datastoreItem>
</file>

<file path=docProps/app.xml><?xml version="1.0" encoding="utf-8"?>
<Properties xmlns="http://schemas.openxmlformats.org/officeDocument/2006/extended-properties" xmlns:vt="http://schemas.openxmlformats.org/officeDocument/2006/docPropsVTypes">
  <Template>Normal</Template>
  <Pages>13</Pages>
  <Words>6034</Words>
  <Characters>6239</Characters>
  <Lines>22</Lines>
  <Paragraphs>6</Paragraphs>
  <TotalTime>4</TotalTime>
  <ScaleCrop>false</ScaleCrop>
  <LinksUpToDate>false</LinksUpToDate>
  <CharactersWithSpaces>6290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2023-12-26T15:06:00Z</dcterms:created>
  <dc:creator>juvg</dc:creator>
  <cp:lastModifiedBy>18852199119</cp:lastModifiedBy>
  <cp:lastPrinted>2023-11-21T00:52:00Z</cp:lastPrinted>
  <dcterms:modified xsi:type="dcterms:W3CDTF">2026-01-24T08:54:12Z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6D0A6078F60246008FFF8682F07FFF5D_13</vt:lpwstr>
  </property>
  <property fmtid="{D5CDD505-2E9C-101B-9397-08002B2CF9AE}" pid="4" name="KSOTemplateDocerSaveRecord">
    <vt:lpwstr>eyJoZGlkIjoiZWZkN2YzNDExMzY3NzcyMDAxYWI1NmZmMWQ3MDQ2N2IiLCJ1c2VySWQiOiI3MTM5NDc3NDAifQ==</vt:lpwstr>
  </property>
</Properties>
</file>